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7FE1" w14:textId="3E0F11DA" w:rsidR="00DA2C79" w:rsidRPr="00004628" w:rsidRDefault="00DA2C79" w:rsidP="00004628">
      <w:pPr>
        <w:widowControl w:val="0"/>
        <w:spacing w:after="0"/>
        <w:ind w:right="3408"/>
        <w:jc w:val="both"/>
        <w:rPr>
          <w:b/>
          <w:bCs/>
          <w:sz w:val="20"/>
          <w:szCs w:val="20"/>
          <w:lang w:val="kk-KZ"/>
        </w:rPr>
      </w:pPr>
      <w:r w:rsidRPr="00004628">
        <w:rPr>
          <w:b/>
          <w:bCs/>
          <w:sz w:val="20"/>
          <w:szCs w:val="20"/>
          <w:lang w:val="kk-KZ"/>
        </w:rPr>
        <w:t xml:space="preserve">                                                                      № </w:t>
      </w:r>
      <w:r w:rsidR="006C6D16">
        <w:rPr>
          <w:b/>
          <w:bCs/>
          <w:sz w:val="20"/>
          <w:szCs w:val="20"/>
          <w:lang w:val="kk-KZ"/>
        </w:rPr>
        <w:t>5</w:t>
      </w:r>
      <w:r w:rsidRPr="00004628">
        <w:rPr>
          <w:b/>
          <w:bCs/>
          <w:sz w:val="20"/>
          <w:szCs w:val="20"/>
          <w:lang w:val="kk-KZ"/>
        </w:rPr>
        <w:t xml:space="preserve"> хаттама</w:t>
      </w:r>
    </w:p>
    <w:p w14:paraId="2A8ECBE2" w14:textId="24058851" w:rsidR="00DA2C79" w:rsidRPr="00004628" w:rsidRDefault="00DA2C79" w:rsidP="00004628">
      <w:pPr>
        <w:widowControl w:val="0"/>
        <w:spacing w:after="0"/>
        <w:ind w:right="960"/>
        <w:jc w:val="both"/>
        <w:rPr>
          <w:b/>
          <w:bCs/>
          <w:sz w:val="20"/>
          <w:szCs w:val="20"/>
          <w:lang w:val="kk-KZ"/>
        </w:rPr>
      </w:pPr>
      <w:r w:rsidRPr="00004628">
        <w:rPr>
          <w:b/>
          <w:bCs/>
          <w:sz w:val="20"/>
          <w:szCs w:val="20"/>
          <w:lang w:val="kk-KZ"/>
        </w:rPr>
        <w:t xml:space="preserve">                              әдістемелік кеңестің 27.03.2026 жылғы отырыстары</w:t>
      </w:r>
    </w:p>
    <w:p w14:paraId="43305B5E" w14:textId="77777777" w:rsidR="00DA2C79" w:rsidRPr="00004628" w:rsidRDefault="00DA2C79" w:rsidP="00004628">
      <w:pPr>
        <w:widowControl w:val="0"/>
        <w:spacing w:after="0"/>
        <w:ind w:right="3408"/>
        <w:jc w:val="both"/>
        <w:rPr>
          <w:rFonts w:eastAsia="Times New Roman" w:cs="Times New Roman"/>
          <w:color w:val="000000"/>
          <w:spacing w:val="-5"/>
          <w:w w:val="103"/>
          <w:sz w:val="20"/>
          <w:szCs w:val="20"/>
          <w:lang w:val="kk-KZ"/>
        </w:rPr>
      </w:pPr>
      <w:r w:rsidRPr="00004628">
        <w:rPr>
          <w:rFonts w:eastAsia="Times New Roman" w:cs="Times New Roman"/>
          <w:color w:val="000000"/>
          <w:w w:val="103"/>
          <w:sz w:val="20"/>
          <w:szCs w:val="20"/>
          <w:lang w:val="kk-KZ"/>
        </w:rPr>
        <w:t xml:space="preserve">Төраға: </w:t>
      </w:r>
      <w:r w:rsidRPr="00004628">
        <w:rPr>
          <w:rFonts w:eastAsia="Times New Roman" w:cs="Times New Roman"/>
          <w:color w:val="000000"/>
          <w:spacing w:val="-5"/>
          <w:w w:val="103"/>
          <w:sz w:val="20"/>
          <w:szCs w:val="20"/>
          <w:lang w:val="kk-KZ"/>
        </w:rPr>
        <w:t>Карюгина М.Л</w:t>
      </w:r>
    </w:p>
    <w:p w14:paraId="312DFCD1" w14:textId="77777777" w:rsidR="00DA2C79" w:rsidRPr="00004628" w:rsidRDefault="00DA2C79" w:rsidP="00004628">
      <w:pPr>
        <w:widowControl w:val="0"/>
        <w:spacing w:before="1" w:after="0"/>
        <w:ind w:right="3753"/>
        <w:jc w:val="both"/>
        <w:rPr>
          <w:rFonts w:eastAsia="Times New Roman" w:cs="Times New Roman"/>
          <w:color w:val="000000"/>
          <w:spacing w:val="-2"/>
          <w:w w:val="103"/>
          <w:sz w:val="20"/>
          <w:szCs w:val="20"/>
          <w:lang w:val="kk-KZ"/>
        </w:rPr>
      </w:pPr>
      <w:r w:rsidRPr="00004628">
        <w:rPr>
          <w:rFonts w:eastAsia="Times New Roman" w:cs="Times New Roman"/>
          <w:color w:val="000000"/>
          <w:spacing w:val="-2"/>
          <w:w w:val="103"/>
          <w:sz w:val="20"/>
          <w:szCs w:val="20"/>
          <w:lang w:val="kk-KZ"/>
        </w:rPr>
        <w:t>Әдістемелік кеңестің мүшелері:</w:t>
      </w:r>
    </w:p>
    <w:p w14:paraId="4C48A555" w14:textId="77777777" w:rsidR="00DA2C79" w:rsidRPr="00004628" w:rsidRDefault="00DA2C79" w:rsidP="00004628">
      <w:pPr>
        <w:widowControl w:val="0"/>
        <w:spacing w:before="1" w:after="0"/>
        <w:ind w:left="360" w:right="3753"/>
        <w:jc w:val="both"/>
        <w:rPr>
          <w:rFonts w:eastAsia="Times New Roman" w:cs="Times New Roman"/>
          <w:color w:val="000000"/>
          <w:w w:val="103"/>
          <w:sz w:val="20"/>
          <w:szCs w:val="20"/>
          <w:lang w:val="kk-KZ"/>
        </w:rPr>
      </w:pPr>
      <w:r w:rsidRPr="00004628">
        <w:rPr>
          <w:rFonts w:eastAsia="Times New Roman" w:cs="Times New Roman"/>
          <w:color w:val="000000"/>
          <w:spacing w:val="3"/>
          <w:w w:val="103"/>
          <w:sz w:val="20"/>
          <w:szCs w:val="20"/>
          <w:lang w:val="kk-KZ"/>
        </w:rPr>
        <w:t>1</w:t>
      </w:r>
      <w:r w:rsidRPr="00004628">
        <w:rPr>
          <w:rFonts w:eastAsia="Times New Roman" w:cs="Times New Roman"/>
          <w:color w:val="000000"/>
          <w:w w:val="103"/>
          <w:sz w:val="20"/>
          <w:szCs w:val="20"/>
          <w:lang w:val="kk-KZ"/>
        </w:rPr>
        <w:t>.</w:t>
      </w:r>
      <w:r w:rsidRPr="00004628">
        <w:rPr>
          <w:rFonts w:eastAsia="Times New Roman" w:cs="Times New Roman"/>
          <w:color w:val="000000"/>
          <w:spacing w:val="120"/>
          <w:sz w:val="20"/>
          <w:szCs w:val="20"/>
          <w:lang w:val="kk-KZ"/>
        </w:rPr>
        <w:t xml:space="preserve"> </w:t>
      </w:r>
      <w:r w:rsidRPr="00004628">
        <w:rPr>
          <w:rFonts w:eastAsia="Times New Roman" w:cs="Times New Roman"/>
          <w:color w:val="000000"/>
          <w:spacing w:val="-4"/>
          <w:w w:val="103"/>
          <w:sz w:val="20"/>
          <w:szCs w:val="20"/>
          <w:lang w:val="kk-KZ"/>
        </w:rPr>
        <w:t>Карелина Н.Г.</w:t>
      </w:r>
      <w:r w:rsidRPr="00004628">
        <w:rPr>
          <w:rFonts w:eastAsia="Times New Roman" w:cs="Times New Roman"/>
          <w:color w:val="000000"/>
          <w:spacing w:val="9"/>
          <w:sz w:val="20"/>
          <w:szCs w:val="20"/>
          <w:lang w:val="kk-KZ"/>
        </w:rPr>
        <w:t xml:space="preserve"> </w:t>
      </w:r>
      <w:r w:rsidRPr="00004628">
        <w:rPr>
          <w:rFonts w:eastAsia="Times New Roman" w:cs="Times New Roman"/>
          <w:color w:val="000000"/>
          <w:w w:val="103"/>
          <w:sz w:val="20"/>
          <w:szCs w:val="20"/>
          <w:lang w:val="kk-KZ"/>
        </w:rPr>
        <w:t>–</w:t>
      </w:r>
      <w:r w:rsidRPr="00004628">
        <w:rPr>
          <w:rFonts w:eastAsia="Times New Roman" w:cs="Times New Roman"/>
          <w:color w:val="000000"/>
          <w:spacing w:val="-5"/>
          <w:sz w:val="20"/>
          <w:szCs w:val="20"/>
          <w:lang w:val="kk-KZ"/>
        </w:rPr>
        <w:t xml:space="preserve"> </w:t>
      </w:r>
      <w:r w:rsidRPr="00004628">
        <w:rPr>
          <w:rFonts w:eastAsia="Times New Roman" w:cs="Times New Roman"/>
          <w:color w:val="000000"/>
          <w:w w:val="103"/>
          <w:sz w:val="20"/>
          <w:szCs w:val="20"/>
          <w:lang w:val="kk-KZ"/>
        </w:rPr>
        <w:t>ДОЖЖО</w:t>
      </w:r>
    </w:p>
    <w:p w14:paraId="19FB8BB1" w14:textId="77777777" w:rsidR="00DA2C79" w:rsidRPr="00004628" w:rsidRDefault="00DA2C79" w:rsidP="00004628">
      <w:pPr>
        <w:widowControl w:val="0"/>
        <w:spacing w:before="1" w:after="0"/>
        <w:ind w:left="360" w:right="-3"/>
        <w:jc w:val="both"/>
        <w:rPr>
          <w:rFonts w:eastAsia="Times New Roman" w:cs="Times New Roman"/>
          <w:color w:val="000000"/>
          <w:spacing w:val="116"/>
          <w:sz w:val="20"/>
          <w:szCs w:val="20"/>
          <w:lang w:val="kk-KZ"/>
        </w:rPr>
      </w:pPr>
      <w:r w:rsidRPr="00004628">
        <w:rPr>
          <w:rFonts w:eastAsia="Times New Roman" w:cs="Times New Roman"/>
          <w:color w:val="000000"/>
          <w:sz w:val="20"/>
          <w:szCs w:val="20"/>
          <w:lang w:val="kk-KZ"/>
        </w:rPr>
        <w:t xml:space="preserve"> </w:t>
      </w:r>
      <w:r w:rsidRPr="00004628">
        <w:rPr>
          <w:rFonts w:eastAsia="Times New Roman" w:cs="Times New Roman"/>
          <w:color w:val="000000"/>
          <w:spacing w:val="3"/>
          <w:w w:val="103"/>
          <w:sz w:val="20"/>
          <w:szCs w:val="20"/>
        </w:rPr>
        <w:t>2</w:t>
      </w:r>
      <w:r w:rsidRPr="00004628">
        <w:rPr>
          <w:rFonts w:eastAsia="Times New Roman" w:cs="Times New Roman"/>
          <w:color w:val="000000"/>
          <w:w w:val="103"/>
          <w:sz w:val="20"/>
          <w:szCs w:val="20"/>
        </w:rPr>
        <w:t>.</w:t>
      </w:r>
      <w:r w:rsidRPr="00004628">
        <w:rPr>
          <w:rFonts w:eastAsia="Times New Roman" w:cs="Times New Roman"/>
          <w:color w:val="000000"/>
          <w:spacing w:val="120"/>
          <w:sz w:val="20"/>
          <w:szCs w:val="20"/>
        </w:rPr>
        <w:t xml:space="preserve"> </w:t>
      </w:r>
      <w:r w:rsidRPr="00004628">
        <w:rPr>
          <w:rFonts w:eastAsia="Times New Roman" w:cs="Times New Roman"/>
          <w:color w:val="000000"/>
          <w:w w:val="103"/>
          <w:sz w:val="20"/>
          <w:szCs w:val="20"/>
          <w:lang w:val="kk-KZ"/>
        </w:rPr>
        <w:t>Пайзуллаева Г.А.</w:t>
      </w:r>
      <w:r w:rsidRPr="00004628">
        <w:rPr>
          <w:rFonts w:eastAsia="Times New Roman" w:cs="Times New Roman"/>
          <w:color w:val="000000"/>
          <w:spacing w:val="6"/>
          <w:sz w:val="20"/>
          <w:szCs w:val="20"/>
        </w:rPr>
        <w:t xml:space="preserve"> </w:t>
      </w:r>
      <w:r w:rsidRPr="00004628">
        <w:rPr>
          <w:rFonts w:eastAsia="Times New Roman" w:cs="Times New Roman"/>
          <w:color w:val="000000"/>
          <w:spacing w:val="1"/>
          <w:w w:val="103"/>
          <w:sz w:val="20"/>
          <w:szCs w:val="20"/>
        </w:rPr>
        <w:t>-</w:t>
      </w:r>
      <w:r w:rsidRPr="00004628">
        <w:rPr>
          <w:rFonts w:eastAsia="Times New Roman" w:cs="Times New Roman"/>
          <w:color w:val="000000"/>
          <w:spacing w:val="57"/>
          <w:sz w:val="20"/>
          <w:szCs w:val="20"/>
        </w:rPr>
        <w:t xml:space="preserve"> </w:t>
      </w:r>
      <w:r w:rsidRPr="00004628">
        <w:rPr>
          <w:rFonts w:eastAsia="Times New Roman" w:cs="Times New Roman"/>
          <w:color w:val="000000"/>
          <w:w w:val="103"/>
          <w:sz w:val="20"/>
          <w:szCs w:val="20"/>
        </w:rPr>
        <w:t>ДОЖЖО</w:t>
      </w:r>
    </w:p>
    <w:p w14:paraId="622AC8A9" w14:textId="77777777" w:rsidR="00DA2C79" w:rsidRPr="00004628" w:rsidRDefault="00DA2C79" w:rsidP="00004628">
      <w:pPr>
        <w:widowControl w:val="0"/>
        <w:spacing w:before="1" w:after="0"/>
        <w:ind w:left="360" w:right="-3"/>
        <w:jc w:val="both"/>
        <w:rPr>
          <w:rFonts w:eastAsia="Times New Roman" w:cs="Times New Roman"/>
          <w:color w:val="000000"/>
          <w:spacing w:val="44"/>
          <w:sz w:val="20"/>
          <w:szCs w:val="20"/>
          <w:lang w:val="kk-KZ"/>
        </w:rPr>
      </w:pPr>
      <w:r w:rsidRPr="00004628">
        <w:rPr>
          <w:rFonts w:eastAsia="Times New Roman" w:cs="Times New Roman"/>
          <w:color w:val="000000"/>
          <w:spacing w:val="3"/>
          <w:w w:val="103"/>
          <w:sz w:val="20"/>
          <w:szCs w:val="20"/>
        </w:rPr>
        <w:t>3</w:t>
      </w:r>
      <w:r w:rsidRPr="00004628">
        <w:rPr>
          <w:rFonts w:eastAsia="Times New Roman" w:cs="Times New Roman"/>
          <w:color w:val="000000"/>
          <w:w w:val="103"/>
          <w:sz w:val="20"/>
          <w:szCs w:val="20"/>
        </w:rPr>
        <w:t>.</w:t>
      </w:r>
      <w:r w:rsidRPr="00004628">
        <w:rPr>
          <w:rFonts w:eastAsia="Times New Roman" w:cs="Times New Roman"/>
          <w:color w:val="000000"/>
          <w:spacing w:val="120"/>
          <w:sz w:val="20"/>
          <w:szCs w:val="20"/>
        </w:rPr>
        <w:t xml:space="preserve"> </w:t>
      </w:r>
      <w:r w:rsidRPr="00004628">
        <w:rPr>
          <w:rFonts w:eastAsia="Times New Roman" w:cs="Times New Roman"/>
          <w:color w:val="000000"/>
          <w:spacing w:val="-4"/>
          <w:w w:val="103"/>
          <w:sz w:val="20"/>
          <w:szCs w:val="20"/>
          <w:lang w:val="kk-KZ"/>
        </w:rPr>
        <w:t>Кадирова С.С.</w:t>
      </w:r>
      <w:r w:rsidRPr="00004628">
        <w:rPr>
          <w:rFonts w:eastAsia="Times New Roman" w:cs="Times New Roman"/>
          <w:color w:val="000000"/>
          <w:w w:val="103"/>
          <w:sz w:val="20"/>
          <w:szCs w:val="20"/>
        </w:rPr>
        <w:t>-</w:t>
      </w:r>
      <w:r w:rsidRPr="00004628">
        <w:rPr>
          <w:rFonts w:eastAsia="Times New Roman" w:cs="Times New Roman"/>
          <w:color w:val="000000"/>
          <w:spacing w:val="58"/>
          <w:sz w:val="20"/>
          <w:szCs w:val="20"/>
        </w:rPr>
        <w:t xml:space="preserve"> </w:t>
      </w:r>
      <w:r w:rsidRPr="00004628">
        <w:rPr>
          <w:rFonts w:eastAsia="Times New Roman" w:cs="Times New Roman"/>
          <w:color w:val="000000"/>
          <w:w w:val="103"/>
          <w:sz w:val="20"/>
          <w:szCs w:val="20"/>
          <w:lang w:val="kk-KZ"/>
        </w:rPr>
        <w:t>ДОЖЖО</w:t>
      </w:r>
      <w:r w:rsidRPr="00004628">
        <w:rPr>
          <w:rFonts w:eastAsia="Times New Roman" w:cs="Times New Roman"/>
          <w:color w:val="000000"/>
          <w:spacing w:val="44"/>
          <w:sz w:val="20"/>
          <w:szCs w:val="20"/>
        </w:rPr>
        <w:t xml:space="preserve"> </w:t>
      </w:r>
    </w:p>
    <w:p w14:paraId="1E60E08D" w14:textId="77777777" w:rsidR="00DA2C79" w:rsidRPr="00004628" w:rsidRDefault="00DA2C79" w:rsidP="00004628">
      <w:pPr>
        <w:widowControl w:val="0"/>
        <w:spacing w:before="1" w:after="0"/>
        <w:ind w:left="360" w:right="-3"/>
        <w:jc w:val="both"/>
        <w:rPr>
          <w:rFonts w:eastAsia="Times New Roman" w:cs="Times New Roman"/>
          <w:color w:val="000000"/>
          <w:spacing w:val="88"/>
          <w:sz w:val="20"/>
          <w:szCs w:val="20"/>
          <w:lang w:val="kk-KZ"/>
        </w:rPr>
      </w:pPr>
      <w:r w:rsidRPr="00004628">
        <w:rPr>
          <w:rFonts w:eastAsia="Times New Roman" w:cs="Times New Roman"/>
          <w:color w:val="000000"/>
          <w:spacing w:val="3"/>
          <w:w w:val="103"/>
          <w:sz w:val="20"/>
          <w:szCs w:val="20"/>
        </w:rPr>
        <w:t>4</w:t>
      </w:r>
      <w:r w:rsidRPr="00004628">
        <w:rPr>
          <w:rFonts w:eastAsia="Times New Roman" w:cs="Times New Roman"/>
          <w:color w:val="000000"/>
          <w:w w:val="103"/>
          <w:sz w:val="20"/>
          <w:szCs w:val="20"/>
        </w:rPr>
        <w:t>.</w:t>
      </w:r>
      <w:r w:rsidRPr="00004628">
        <w:rPr>
          <w:rFonts w:eastAsia="Times New Roman" w:cs="Times New Roman"/>
          <w:color w:val="000000"/>
          <w:w w:val="103"/>
          <w:sz w:val="20"/>
          <w:szCs w:val="20"/>
          <w:lang w:val="kk-KZ"/>
        </w:rPr>
        <w:t xml:space="preserve">   Садиярова М.А.</w:t>
      </w:r>
      <w:r w:rsidRPr="00004628">
        <w:rPr>
          <w:rFonts w:eastAsia="Times New Roman" w:cs="Times New Roman"/>
          <w:color w:val="000000"/>
          <w:spacing w:val="72"/>
          <w:sz w:val="20"/>
          <w:szCs w:val="20"/>
        </w:rPr>
        <w:t xml:space="preserve"> </w:t>
      </w:r>
      <w:r w:rsidRPr="00004628">
        <w:rPr>
          <w:rFonts w:eastAsia="Times New Roman" w:cs="Times New Roman"/>
          <w:color w:val="000000"/>
          <w:spacing w:val="1"/>
          <w:w w:val="103"/>
          <w:sz w:val="20"/>
          <w:szCs w:val="20"/>
        </w:rPr>
        <w:t>-</w:t>
      </w:r>
      <w:r w:rsidRPr="00004628">
        <w:rPr>
          <w:rFonts w:eastAsia="Times New Roman" w:cs="Times New Roman"/>
          <w:color w:val="000000"/>
          <w:spacing w:val="57"/>
          <w:sz w:val="20"/>
          <w:szCs w:val="20"/>
        </w:rPr>
        <w:t xml:space="preserve"> </w:t>
      </w:r>
      <w:r w:rsidRPr="00004628">
        <w:rPr>
          <w:rFonts w:eastAsia="Times New Roman" w:cs="Times New Roman"/>
          <w:color w:val="000000"/>
          <w:w w:val="103"/>
          <w:sz w:val="20"/>
          <w:szCs w:val="20"/>
        </w:rPr>
        <w:t>Д</w:t>
      </w:r>
      <w:r w:rsidRPr="00004628">
        <w:rPr>
          <w:rFonts w:eastAsia="Times New Roman" w:cs="Times New Roman"/>
          <w:color w:val="000000"/>
          <w:w w:val="103"/>
          <w:sz w:val="20"/>
          <w:szCs w:val="20"/>
          <w:lang w:val="kk-KZ"/>
        </w:rPr>
        <w:t>Т</w:t>
      </w:r>
      <w:r w:rsidRPr="00004628">
        <w:rPr>
          <w:rFonts w:eastAsia="Times New Roman" w:cs="Times New Roman"/>
          <w:color w:val="000000"/>
          <w:w w:val="103"/>
          <w:sz w:val="20"/>
          <w:szCs w:val="20"/>
        </w:rPr>
        <w:t>ЖЖО</w:t>
      </w:r>
    </w:p>
    <w:p w14:paraId="05933CF2" w14:textId="77777777" w:rsidR="00DA2C79" w:rsidRPr="00004628" w:rsidRDefault="00DA2C79" w:rsidP="00004628">
      <w:pPr>
        <w:widowControl w:val="0"/>
        <w:spacing w:before="1" w:after="0"/>
        <w:ind w:left="360" w:right="-3"/>
        <w:jc w:val="both"/>
        <w:rPr>
          <w:rFonts w:eastAsia="Times New Roman" w:cs="Times New Roman"/>
          <w:color w:val="000000"/>
          <w:spacing w:val="1"/>
          <w:w w:val="103"/>
          <w:sz w:val="20"/>
          <w:szCs w:val="20"/>
          <w:lang w:val="kk-KZ"/>
        </w:rPr>
      </w:pPr>
      <w:r w:rsidRPr="00004628">
        <w:rPr>
          <w:rFonts w:eastAsia="Times New Roman" w:cs="Times New Roman"/>
          <w:color w:val="000000"/>
          <w:spacing w:val="3"/>
          <w:w w:val="103"/>
          <w:sz w:val="20"/>
          <w:szCs w:val="20"/>
        </w:rPr>
        <w:t>5</w:t>
      </w:r>
      <w:r w:rsidRPr="00004628">
        <w:rPr>
          <w:rFonts w:eastAsia="Times New Roman" w:cs="Times New Roman"/>
          <w:color w:val="000000"/>
          <w:w w:val="103"/>
          <w:sz w:val="20"/>
          <w:szCs w:val="20"/>
        </w:rPr>
        <w:t>.</w:t>
      </w:r>
      <w:r w:rsidRPr="00004628">
        <w:rPr>
          <w:rFonts w:eastAsia="Times New Roman" w:cs="Times New Roman"/>
          <w:color w:val="000000"/>
          <w:spacing w:val="120"/>
          <w:sz w:val="20"/>
          <w:szCs w:val="20"/>
        </w:rPr>
        <w:t xml:space="preserve"> </w:t>
      </w:r>
      <w:r w:rsidRPr="00004628">
        <w:rPr>
          <w:rFonts w:eastAsia="Times New Roman" w:cs="Times New Roman"/>
          <w:color w:val="000000"/>
          <w:spacing w:val="-5"/>
          <w:w w:val="103"/>
          <w:sz w:val="20"/>
          <w:szCs w:val="20"/>
          <w:lang w:val="kk-KZ"/>
        </w:rPr>
        <w:t>Алимбекова Б.Б.</w:t>
      </w:r>
      <w:r w:rsidRPr="00004628">
        <w:rPr>
          <w:rFonts w:eastAsia="Times New Roman" w:cs="Times New Roman"/>
          <w:color w:val="000000"/>
          <w:spacing w:val="72"/>
          <w:sz w:val="20"/>
          <w:szCs w:val="20"/>
        </w:rPr>
        <w:t xml:space="preserve"> </w:t>
      </w:r>
      <w:r w:rsidRPr="00004628">
        <w:rPr>
          <w:rFonts w:eastAsia="Times New Roman" w:cs="Times New Roman"/>
          <w:color w:val="000000"/>
          <w:w w:val="103"/>
          <w:sz w:val="20"/>
          <w:szCs w:val="20"/>
        </w:rPr>
        <w:t>-</w:t>
      </w:r>
      <w:r w:rsidRPr="00004628">
        <w:rPr>
          <w:rFonts w:eastAsia="Times New Roman" w:cs="Times New Roman"/>
          <w:color w:val="000000"/>
          <w:spacing w:val="1"/>
          <w:sz w:val="20"/>
          <w:szCs w:val="20"/>
        </w:rPr>
        <w:t xml:space="preserve"> </w:t>
      </w:r>
      <w:r w:rsidRPr="00004628">
        <w:rPr>
          <w:rFonts w:eastAsia="Times New Roman" w:cs="Times New Roman"/>
          <w:color w:val="000000"/>
          <w:w w:val="103"/>
          <w:sz w:val="20"/>
          <w:szCs w:val="20"/>
        </w:rPr>
        <w:t>Д</w:t>
      </w:r>
      <w:r w:rsidRPr="00004628">
        <w:rPr>
          <w:rFonts w:eastAsia="Times New Roman" w:cs="Times New Roman"/>
          <w:color w:val="000000"/>
          <w:w w:val="103"/>
          <w:sz w:val="20"/>
          <w:szCs w:val="20"/>
          <w:lang w:val="kk-KZ"/>
        </w:rPr>
        <w:t>Т</w:t>
      </w:r>
      <w:r w:rsidRPr="00004628">
        <w:rPr>
          <w:rFonts w:eastAsia="Times New Roman" w:cs="Times New Roman"/>
          <w:color w:val="000000"/>
          <w:w w:val="103"/>
          <w:sz w:val="20"/>
          <w:szCs w:val="20"/>
        </w:rPr>
        <w:t>ЖЖО</w:t>
      </w:r>
    </w:p>
    <w:p w14:paraId="7C95BA78" w14:textId="77777777" w:rsidR="00DA2C79" w:rsidRPr="00004628" w:rsidRDefault="00DA2C79" w:rsidP="00004628">
      <w:pPr>
        <w:widowControl w:val="0"/>
        <w:spacing w:before="1" w:after="0"/>
        <w:ind w:left="360" w:right="-3"/>
        <w:jc w:val="both"/>
        <w:rPr>
          <w:rFonts w:eastAsia="Times New Roman" w:cs="Times New Roman"/>
          <w:color w:val="000000"/>
          <w:spacing w:val="44"/>
          <w:sz w:val="20"/>
          <w:szCs w:val="20"/>
          <w:lang w:val="kk-KZ"/>
        </w:rPr>
      </w:pPr>
      <w:r w:rsidRPr="00004628">
        <w:rPr>
          <w:rFonts w:eastAsia="Times New Roman" w:cs="Times New Roman"/>
          <w:color w:val="000000"/>
          <w:spacing w:val="1"/>
          <w:w w:val="103"/>
          <w:sz w:val="20"/>
          <w:szCs w:val="20"/>
          <w:lang w:val="kk-KZ"/>
        </w:rPr>
        <w:t xml:space="preserve">6.  Садирдинов Т - </w:t>
      </w:r>
      <w:r w:rsidRPr="00004628">
        <w:rPr>
          <w:rFonts w:eastAsia="Times New Roman" w:cs="Times New Roman"/>
          <w:color w:val="000000"/>
          <w:w w:val="103"/>
          <w:sz w:val="20"/>
          <w:szCs w:val="20"/>
          <w:lang w:val="kk-KZ"/>
        </w:rPr>
        <w:t xml:space="preserve"> ДАЖЖО</w:t>
      </w:r>
      <w:r w:rsidRPr="00004628">
        <w:rPr>
          <w:rFonts w:eastAsia="Times New Roman" w:cs="Times New Roman"/>
          <w:color w:val="000000"/>
          <w:spacing w:val="44"/>
          <w:sz w:val="20"/>
          <w:szCs w:val="20"/>
          <w:lang w:val="kk-KZ"/>
        </w:rPr>
        <w:t xml:space="preserve"> </w:t>
      </w:r>
    </w:p>
    <w:p w14:paraId="171F9464" w14:textId="77777777" w:rsidR="00DA2C79" w:rsidRPr="00004628" w:rsidRDefault="00DA2C79" w:rsidP="00004628">
      <w:pPr>
        <w:widowControl w:val="0"/>
        <w:spacing w:after="0"/>
        <w:ind w:left="360" w:right="-3"/>
        <w:jc w:val="both"/>
        <w:rPr>
          <w:rFonts w:eastAsia="Times New Roman" w:cs="Times New Roman"/>
          <w:color w:val="000000"/>
          <w:spacing w:val="3"/>
          <w:w w:val="103"/>
          <w:sz w:val="20"/>
          <w:szCs w:val="20"/>
          <w:lang w:val="kk-KZ"/>
        </w:rPr>
      </w:pPr>
      <w:r w:rsidRPr="00004628">
        <w:rPr>
          <w:rFonts w:eastAsia="Times New Roman" w:cs="Times New Roman"/>
          <w:color w:val="000000"/>
          <w:spacing w:val="3"/>
          <w:w w:val="103"/>
          <w:sz w:val="20"/>
          <w:szCs w:val="20"/>
          <w:lang w:val="kk-KZ"/>
        </w:rPr>
        <w:t>7</w:t>
      </w:r>
      <w:r w:rsidRPr="00004628">
        <w:rPr>
          <w:rFonts w:eastAsia="Times New Roman" w:cs="Times New Roman"/>
          <w:color w:val="000000"/>
          <w:w w:val="103"/>
          <w:sz w:val="20"/>
          <w:szCs w:val="20"/>
          <w:lang w:val="kk-KZ"/>
        </w:rPr>
        <w:t>.</w:t>
      </w:r>
      <w:r w:rsidRPr="00004628">
        <w:rPr>
          <w:rFonts w:eastAsia="Times New Roman" w:cs="Times New Roman"/>
          <w:color w:val="000000"/>
          <w:spacing w:val="120"/>
          <w:sz w:val="20"/>
          <w:szCs w:val="20"/>
          <w:lang w:val="kk-KZ"/>
        </w:rPr>
        <w:t xml:space="preserve"> </w:t>
      </w:r>
      <w:r w:rsidRPr="00004628">
        <w:rPr>
          <w:rFonts w:eastAsia="Times New Roman" w:cs="Times New Roman"/>
          <w:color w:val="000000"/>
          <w:spacing w:val="3"/>
          <w:w w:val="103"/>
          <w:sz w:val="20"/>
          <w:szCs w:val="20"/>
          <w:lang w:val="kk-KZ"/>
        </w:rPr>
        <w:t>Шанракшиева Г</w:t>
      </w:r>
      <w:r w:rsidRPr="00004628">
        <w:rPr>
          <w:rFonts w:eastAsia="Times New Roman" w:cs="Times New Roman"/>
          <w:color w:val="000000"/>
          <w:spacing w:val="8"/>
          <w:sz w:val="20"/>
          <w:szCs w:val="20"/>
          <w:lang w:val="kk-KZ"/>
        </w:rPr>
        <w:t xml:space="preserve"> </w:t>
      </w:r>
      <w:r w:rsidRPr="00004628">
        <w:rPr>
          <w:rFonts w:eastAsia="Times New Roman" w:cs="Times New Roman"/>
          <w:color w:val="000000"/>
          <w:w w:val="103"/>
          <w:sz w:val="20"/>
          <w:szCs w:val="20"/>
          <w:lang w:val="kk-KZ"/>
        </w:rPr>
        <w:t>–</w:t>
      </w:r>
      <w:r w:rsidRPr="00004628">
        <w:rPr>
          <w:rFonts w:eastAsia="Times New Roman" w:cs="Times New Roman"/>
          <w:color w:val="000000"/>
          <w:sz w:val="20"/>
          <w:szCs w:val="20"/>
          <w:lang w:val="kk-KZ"/>
        </w:rPr>
        <w:t xml:space="preserve"> </w:t>
      </w:r>
      <w:r w:rsidRPr="00004628">
        <w:rPr>
          <w:rFonts w:eastAsia="Times New Roman" w:cs="Times New Roman"/>
          <w:color w:val="000000"/>
          <w:spacing w:val="3"/>
          <w:w w:val="103"/>
          <w:sz w:val="20"/>
          <w:szCs w:val="20"/>
          <w:lang w:val="kk-KZ"/>
        </w:rPr>
        <w:t xml:space="preserve">бастауыш сынып мұғалімі ӘБ </w:t>
      </w:r>
      <w:r w:rsidRPr="00004628">
        <w:rPr>
          <w:rFonts w:eastAsia="Times New Roman" w:cs="Times New Roman"/>
          <w:color w:val="000000"/>
          <w:w w:val="103"/>
          <w:sz w:val="20"/>
          <w:szCs w:val="20"/>
          <w:lang w:val="kk-KZ"/>
        </w:rPr>
        <w:t>жетекшісі</w:t>
      </w:r>
      <w:r w:rsidRPr="00004628">
        <w:rPr>
          <w:rFonts w:eastAsia="Times New Roman" w:cs="Times New Roman"/>
          <w:color w:val="000000"/>
          <w:spacing w:val="3"/>
          <w:w w:val="103"/>
          <w:sz w:val="20"/>
          <w:szCs w:val="20"/>
          <w:lang w:val="kk-KZ"/>
        </w:rPr>
        <w:t xml:space="preserve"> /қазақ сыныбы/</w:t>
      </w:r>
    </w:p>
    <w:p w14:paraId="318C917A" w14:textId="7777777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spacing w:val="3"/>
          <w:w w:val="103"/>
          <w:sz w:val="20"/>
          <w:szCs w:val="20"/>
          <w:lang w:val="kk-KZ"/>
        </w:rPr>
        <w:t>8</w:t>
      </w:r>
      <w:r w:rsidRPr="00004628">
        <w:rPr>
          <w:rFonts w:eastAsia="Times New Roman" w:cs="Times New Roman"/>
          <w:color w:val="000000"/>
          <w:w w:val="103"/>
          <w:sz w:val="20"/>
          <w:szCs w:val="20"/>
          <w:lang w:val="kk-KZ"/>
        </w:rPr>
        <w:t>.</w:t>
      </w:r>
      <w:r w:rsidRPr="00004628">
        <w:rPr>
          <w:rFonts w:eastAsia="Times New Roman" w:cs="Times New Roman"/>
          <w:color w:val="000000"/>
          <w:spacing w:val="120"/>
          <w:sz w:val="20"/>
          <w:szCs w:val="20"/>
          <w:lang w:val="kk-KZ"/>
        </w:rPr>
        <w:t xml:space="preserve"> </w:t>
      </w:r>
      <w:r w:rsidRPr="00004628">
        <w:rPr>
          <w:rFonts w:eastAsia="Times New Roman" w:cs="Times New Roman"/>
          <w:color w:val="000000"/>
          <w:w w:val="103"/>
          <w:sz w:val="20"/>
          <w:szCs w:val="20"/>
          <w:lang w:val="kk-KZ"/>
        </w:rPr>
        <w:t>Козлова В - бастауыш сынып мұғалімі ӘБ жетекшісі /орыс сыныбы/</w:t>
      </w:r>
    </w:p>
    <w:p w14:paraId="78B5C44B" w14:textId="7777777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 xml:space="preserve">9. Бугаева Л.В – химия мен биология </w:t>
      </w:r>
      <w:bookmarkStart w:id="0" w:name="_Hlk181977812"/>
      <w:r w:rsidRPr="00004628">
        <w:rPr>
          <w:rFonts w:eastAsia="Times New Roman" w:cs="Times New Roman"/>
          <w:color w:val="000000"/>
          <w:w w:val="103"/>
          <w:sz w:val="20"/>
          <w:szCs w:val="20"/>
          <w:lang w:val="kk-KZ"/>
        </w:rPr>
        <w:t>ӘБ жетекшісі</w:t>
      </w:r>
      <w:bookmarkEnd w:id="0"/>
    </w:p>
    <w:p w14:paraId="70385C51" w14:textId="1C6B7CF9"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10. Исакова Р.Р – тарих мен география ӘБ жетекшісі</w:t>
      </w:r>
    </w:p>
    <w:p w14:paraId="3D3A7EFF" w14:textId="7777777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11. Алимбекова Ж.У – көркем еңбек</w:t>
      </w:r>
      <w:r w:rsidRPr="00004628">
        <w:rPr>
          <w:sz w:val="20"/>
          <w:szCs w:val="20"/>
          <w:lang w:val="kk-KZ"/>
        </w:rPr>
        <w:t xml:space="preserve"> </w:t>
      </w:r>
      <w:r w:rsidRPr="00004628">
        <w:rPr>
          <w:rFonts w:eastAsia="Times New Roman" w:cs="Times New Roman"/>
          <w:color w:val="000000"/>
          <w:w w:val="103"/>
          <w:sz w:val="20"/>
          <w:szCs w:val="20"/>
          <w:lang w:val="kk-KZ"/>
        </w:rPr>
        <w:t>ӘБ жетекшісі</w:t>
      </w:r>
    </w:p>
    <w:p w14:paraId="46B260E0" w14:textId="7777777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12. Бейсенов З.Е – қазақ тілі мен әдебиеті ӘБ жетекшісі</w:t>
      </w:r>
    </w:p>
    <w:p w14:paraId="443B4705" w14:textId="59983556"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13. Әбілжан Г. – ағылшын тілі ӘБ жетекшісі</w:t>
      </w:r>
    </w:p>
    <w:p w14:paraId="312055E5" w14:textId="07C6E10E"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14. Сарбасова Г.У – МИФ ӘБ жетекшісі</w:t>
      </w:r>
    </w:p>
    <w:p w14:paraId="408C0C2E" w14:textId="70A68421"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 xml:space="preserve">15. Әміралиева Р – </w:t>
      </w:r>
      <w:r w:rsidRPr="00004628">
        <w:rPr>
          <w:rFonts w:eastAsia="Times New Roman" w:cs="Times New Roman"/>
          <w:color w:val="000000"/>
          <w:spacing w:val="8"/>
          <w:w w:val="103"/>
          <w:sz w:val="20"/>
          <w:szCs w:val="20"/>
        </w:rPr>
        <w:t>п</w:t>
      </w:r>
      <w:r w:rsidRPr="00004628">
        <w:rPr>
          <w:rFonts w:eastAsia="Times New Roman" w:cs="Times New Roman"/>
          <w:color w:val="000000"/>
          <w:spacing w:val="-2"/>
          <w:w w:val="103"/>
          <w:sz w:val="20"/>
          <w:szCs w:val="20"/>
        </w:rPr>
        <w:t>с</w:t>
      </w:r>
      <w:r w:rsidRPr="00004628">
        <w:rPr>
          <w:rFonts w:eastAsia="Times New Roman" w:cs="Times New Roman"/>
          <w:color w:val="000000"/>
          <w:spacing w:val="8"/>
          <w:w w:val="103"/>
          <w:sz w:val="20"/>
          <w:szCs w:val="20"/>
        </w:rPr>
        <w:t>и</w:t>
      </w:r>
      <w:r w:rsidRPr="00004628">
        <w:rPr>
          <w:rFonts w:eastAsia="Times New Roman" w:cs="Times New Roman"/>
          <w:color w:val="000000"/>
          <w:spacing w:val="-1"/>
          <w:w w:val="103"/>
          <w:sz w:val="20"/>
          <w:szCs w:val="20"/>
        </w:rPr>
        <w:t>х</w:t>
      </w:r>
      <w:r w:rsidRPr="00004628">
        <w:rPr>
          <w:rFonts w:eastAsia="Times New Roman" w:cs="Times New Roman"/>
          <w:color w:val="000000"/>
          <w:spacing w:val="1"/>
          <w:w w:val="103"/>
          <w:sz w:val="20"/>
          <w:szCs w:val="20"/>
        </w:rPr>
        <w:t>о</w:t>
      </w:r>
      <w:r w:rsidRPr="00004628">
        <w:rPr>
          <w:rFonts w:eastAsia="Times New Roman" w:cs="Times New Roman"/>
          <w:color w:val="000000"/>
          <w:spacing w:val="3"/>
          <w:w w:val="103"/>
          <w:sz w:val="20"/>
          <w:szCs w:val="20"/>
        </w:rPr>
        <w:t>л</w:t>
      </w:r>
      <w:r w:rsidRPr="00004628">
        <w:rPr>
          <w:rFonts w:eastAsia="Times New Roman" w:cs="Times New Roman"/>
          <w:color w:val="000000"/>
          <w:spacing w:val="-2"/>
          <w:w w:val="103"/>
          <w:sz w:val="20"/>
          <w:szCs w:val="20"/>
        </w:rPr>
        <w:t>о</w:t>
      </w:r>
      <w:r w:rsidRPr="00004628">
        <w:rPr>
          <w:rFonts w:eastAsia="Times New Roman" w:cs="Times New Roman"/>
          <w:color w:val="000000"/>
          <w:w w:val="103"/>
          <w:sz w:val="20"/>
          <w:szCs w:val="20"/>
        </w:rPr>
        <w:t>г</w:t>
      </w:r>
    </w:p>
    <w:p w14:paraId="57BC2051" w14:textId="0F23A39B" w:rsidR="00DA2C79" w:rsidRPr="00004628" w:rsidRDefault="00DA2C79" w:rsidP="00004628">
      <w:pPr>
        <w:widowControl w:val="0"/>
        <w:spacing w:after="0"/>
        <w:ind w:left="360" w:right="-3"/>
        <w:jc w:val="both"/>
        <w:rPr>
          <w:rFonts w:eastAsia="Times New Roman" w:cs="Times New Roman"/>
          <w:color w:val="000000"/>
          <w:w w:val="103"/>
          <w:sz w:val="20"/>
          <w:szCs w:val="20"/>
        </w:rPr>
      </w:pPr>
      <w:r w:rsidRPr="00004628">
        <w:rPr>
          <w:rFonts w:eastAsia="Times New Roman" w:cs="Times New Roman"/>
          <w:color w:val="000000"/>
          <w:w w:val="103"/>
          <w:sz w:val="20"/>
          <w:szCs w:val="20"/>
          <w:lang w:val="kk-KZ"/>
        </w:rPr>
        <w:t xml:space="preserve">16. Сагатюк Э.В – </w:t>
      </w:r>
      <w:r w:rsidRPr="00004628">
        <w:rPr>
          <w:rFonts w:eastAsia="Times New Roman" w:cs="Times New Roman"/>
          <w:color w:val="000000"/>
          <w:spacing w:val="8"/>
          <w:w w:val="103"/>
          <w:sz w:val="20"/>
          <w:szCs w:val="20"/>
        </w:rPr>
        <w:t>п</w:t>
      </w:r>
      <w:r w:rsidRPr="00004628">
        <w:rPr>
          <w:rFonts w:eastAsia="Times New Roman" w:cs="Times New Roman"/>
          <w:color w:val="000000"/>
          <w:spacing w:val="-3"/>
          <w:w w:val="103"/>
          <w:sz w:val="20"/>
          <w:szCs w:val="20"/>
        </w:rPr>
        <w:t>с</w:t>
      </w:r>
      <w:r w:rsidRPr="00004628">
        <w:rPr>
          <w:rFonts w:eastAsia="Times New Roman" w:cs="Times New Roman"/>
          <w:color w:val="000000"/>
          <w:spacing w:val="8"/>
          <w:w w:val="103"/>
          <w:sz w:val="20"/>
          <w:szCs w:val="20"/>
        </w:rPr>
        <w:t>и</w:t>
      </w:r>
      <w:r w:rsidRPr="00004628">
        <w:rPr>
          <w:rFonts w:eastAsia="Times New Roman" w:cs="Times New Roman"/>
          <w:color w:val="000000"/>
          <w:spacing w:val="-1"/>
          <w:w w:val="103"/>
          <w:sz w:val="20"/>
          <w:szCs w:val="20"/>
        </w:rPr>
        <w:t>х</w:t>
      </w:r>
      <w:r w:rsidRPr="00004628">
        <w:rPr>
          <w:rFonts w:eastAsia="Times New Roman" w:cs="Times New Roman"/>
          <w:color w:val="000000"/>
          <w:spacing w:val="2"/>
          <w:w w:val="103"/>
          <w:sz w:val="20"/>
          <w:szCs w:val="20"/>
        </w:rPr>
        <w:t>о</w:t>
      </w:r>
      <w:r w:rsidRPr="00004628">
        <w:rPr>
          <w:rFonts w:eastAsia="Times New Roman" w:cs="Times New Roman"/>
          <w:color w:val="000000"/>
          <w:spacing w:val="3"/>
          <w:w w:val="103"/>
          <w:sz w:val="20"/>
          <w:szCs w:val="20"/>
        </w:rPr>
        <w:t>л</w:t>
      </w:r>
      <w:r w:rsidRPr="00004628">
        <w:rPr>
          <w:rFonts w:eastAsia="Times New Roman" w:cs="Times New Roman"/>
          <w:color w:val="000000"/>
          <w:spacing w:val="-2"/>
          <w:w w:val="103"/>
          <w:sz w:val="20"/>
          <w:szCs w:val="20"/>
        </w:rPr>
        <w:t>о</w:t>
      </w:r>
      <w:r w:rsidRPr="00004628">
        <w:rPr>
          <w:rFonts w:eastAsia="Times New Roman" w:cs="Times New Roman"/>
          <w:color w:val="000000"/>
          <w:w w:val="103"/>
          <w:sz w:val="20"/>
          <w:szCs w:val="20"/>
        </w:rPr>
        <w:t>г</w:t>
      </w:r>
    </w:p>
    <w:p w14:paraId="03B6073D" w14:textId="57611D51"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rPr>
        <w:t>1</w:t>
      </w:r>
      <w:r w:rsidRPr="00004628">
        <w:rPr>
          <w:rFonts w:eastAsia="Times New Roman" w:cs="Times New Roman"/>
          <w:color w:val="000000"/>
          <w:w w:val="103"/>
          <w:sz w:val="20"/>
          <w:szCs w:val="20"/>
          <w:lang w:val="kk-KZ"/>
        </w:rPr>
        <w:t>7</w:t>
      </w:r>
      <w:r w:rsidRPr="00004628">
        <w:rPr>
          <w:rFonts w:eastAsia="Times New Roman" w:cs="Times New Roman"/>
          <w:color w:val="000000"/>
          <w:w w:val="103"/>
          <w:sz w:val="20"/>
          <w:szCs w:val="20"/>
        </w:rPr>
        <w:t>. Тажимуратова А. – психолог</w:t>
      </w:r>
    </w:p>
    <w:p w14:paraId="31914B27" w14:textId="7777777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p>
    <w:p w14:paraId="1228EEF7" w14:textId="7777777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 xml:space="preserve">Отырыста болмаған: </w:t>
      </w:r>
    </w:p>
    <w:p w14:paraId="171B8CE2" w14:textId="100B5A07"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Жундибаева К. О.– орыс тілі мен әдебиеті ӘБ жетекшісі – ауруханада</w:t>
      </w:r>
    </w:p>
    <w:p w14:paraId="6C0CBA8F" w14:textId="5113A844" w:rsidR="00DA2C79" w:rsidRPr="00004628" w:rsidRDefault="00DA2C79" w:rsidP="00004628">
      <w:pPr>
        <w:widowControl w:val="0"/>
        <w:spacing w:after="0"/>
        <w:ind w:left="360" w:right="-3"/>
        <w:jc w:val="both"/>
        <w:rPr>
          <w:rFonts w:eastAsia="Times New Roman" w:cs="Times New Roman"/>
          <w:color w:val="000000"/>
          <w:w w:val="103"/>
          <w:sz w:val="20"/>
          <w:szCs w:val="20"/>
          <w:lang w:val="kk-KZ"/>
        </w:rPr>
      </w:pPr>
      <w:r w:rsidRPr="00004628">
        <w:rPr>
          <w:rFonts w:eastAsia="Times New Roman" w:cs="Times New Roman"/>
          <w:color w:val="000000"/>
          <w:w w:val="103"/>
          <w:sz w:val="20"/>
          <w:szCs w:val="20"/>
          <w:lang w:val="kk-KZ"/>
        </w:rPr>
        <w:t>Стрельцов В.Г. – дене шынықтыру ӘБ жетекшісі - жарыстарда</w:t>
      </w:r>
    </w:p>
    <w:p w14:paraId="36B5D1A5" w14:textId="77777777" w:rsidR="00DA2C79" w:rsidRPr="00004628" w:rsidRDefault="00DA2C79" w:rsidP="00004628">
      <w:pPr>
        <w:jc w:val="both"/>
        <w:rPr>
          <w:b/>
          <w:bCs/>
          <w:sz w:val="20"/>
          <w:szCs w:val="20"/>
          <w:lang w:val="kk-KZ"/>
        </w:rPr>
      </w:pPr>
    </w:p>
    <w:p w14:paraId="19D1AA29" w14:textId="61280170" w:rsidR="00A7706F" w:rsidRPr="00004628" w:rsidRDefault="00A7706F" w:rsidP="00004628">
      <w:pPr>
        <w:spacing w:after="0"/>
        <w:jc w:val="both"/>
        <w:rPr>
          <w:b/>
          <w:bCs/>
          <w:sz w:val="20"/>
          <w:szCs w:val="20"/>
          <w:lang w:val="kk-KZ"/>
        </w:rPr>
      </w:pPr>
      <w:r w:rsidRPr="00004628">
        <w:rPr>
          <w:b/>
          <w:bCs/>
          <w:sz w:val="20"/>
          <w:szCs w:val="20"/>
          <w:lang w:val="kk-KZ"/>
        </w:rPr>
        <w:t>Күн тәртібі:</w:t>
      </w:r>
    </w:p>
    <w:p w14:paraId="6D6F74AF" w14:textId="77777777" w:rsidR="00A7706F" w:rsidRPr="00004628" w:rsidRDefault="00A7706F" w:rsidP="00004628">
      <w:pPr>
        <w:spacing w:after="0"/>
        <w:jc w:val="both"/>
        <w:rPr>
          <w:b/>
          <w:bCs/>
          <w:sz w:val="20"/>
          <w:szCs w:val="20"/>
          <w:lang w:val="kk-KZ"/>
        </w:rPr>
      </w:pPr>
    </w:p>
    <w:p w14:paraId="0E606246" w14:textId="692F120E" w:rsidR="00DA2C79" w:rsidRPr="00004628" w:rsidRDefault="00DA2C79" w:rsidP="00004628">
      <w:pPr>
        <w:spacing w:after="0"/>
        <w:jc w:val="both"/>
        <w:rPr>
          <w:b/>
          <w:bCs/>
          <w:sz w:val="20"/>
          <w:szCs w:val="20"/>
          <w:lang w:val="kk-KZ"/>
        </w:rPr>
      </w:pPr>
      <w:r w:rsidRPr="00004628">
        <w:rPr>
          <w:b/>
          <w:bCs/>
          <w:sz w:val="20"/>
          <w:szCs w:val="20"/>
          <w:lang w:val="kk-KZ"/>
        </w:rPr>
        <w:t>1. Мектеп мұғалімдерінің аудандық семинарларға, байқауларға, конференцияларға қатысуы.</w:t>
      </w:r>
      <w:r w:rsidR="00A7706F" w:rsidRPr="00004628">
        <w:rPr>
          <w:b/>
          <w:bCs/>
          <w:sz w:val="20"/>
          <w:szCs w:val="20"/>
          <w:lang w:val="kk-KZ"/>
        </w:rPr>
        <w:t xml:space="preserve"> – Карюгина М.Л</w:t>
      </w:r>
    </w:p>
    <w:p w14:paraId="22A6D266" w14:textId="79D420C8" w:rsidR="00DA2C79" w:rsidRPr="00004628" w:rsidRDefault="00DA2C79" w:rsidP="00004628">
      <w:pPr>
        <w:spacing w:after="0"/>
        <w:jc w:val="both"/>
        <w:rPr>
          <w:b/>
          <w:bCs/>
          <w:sz w:val="20"/>
          <w:szCs w:val="20"/>
          <w:lang w:val="kk-KZ"/>
        </w:rPr>
      </w:pPr>
      <w:r w:rsidRPr="00004628">
        <w:rPr>
          <w:b/>
          <w:bCs/>
          <w:sz w:val="20"/>
          <w:szCs w:val="20"/>
          <w:lang w:val="kk-KZ"/>
        </w:rPr>
        <w:t>2. Аралық аттестация материалдарын бекіту, талдау және жұмысты жоспарлау</w:t>
      </w:r>
      <w:r w:rsidR="00A7706F" w:rsidRPr="00004628">
        <w:rPr>
          <w:b/>
          <w:bCs/>
          <w:sz w:val="20"/>
          <w:szCs w:val="20"/>
          <w:lang w:val="kk-KZ"/>
        </w:rPr>
        <w:t>- Кар</w:t>
      </w:r>
      <w:r w:rsidR="005418CD" w:rsidRPr="00004628">
        <w:rPr>
          <w:b/>
          <w:bCs/>
          <w:sz w:val="20"/>
          <w:szCs w:val="20"/>
          <w:lang w:val="kk-KZ"/>
        </w:rPr>
        <w:t>елина</w:t>
      </w:r>
    </w:p>
    <w:p w14:paraId="74E26B05" w14:textId="014EE6B3" w:rsidR="00DA2C79" w:rsidRPr="00004628" w:rsidRDefault="00DA2C79" w:rsidP="00004628">
      <w:pPr>
        <w:spacing w:after="0"/>
        <w:jc w:val="both"/>
        <w:rPr>
          <w:b/>
          <w:bCs/>
          <w:sz w:val="20"/>
          <w:szCs w:val="20"/>
          <w:lang w:val="kk-KZ"/>
        </w:rPr>
      </w:pPr>
      <w:r w:rsidRPr="00004628">
        <w:rPr>
          <w:b/>
          <w:bCs/>
          <w:sz w:val="20"/>
          <w:szCs w:val="20"/>
          <w:lang w:val="kk-KZ"/>
        </w:rPr>
        <w:t>3.Педагогикалық тәжірибені тарату бойынша қызметке талдау</w:t>
      </w:r>
      <w:r w:rsidR="00A7706F" w:rsidRPr="00004628">
        <w:rPr>
          <w:b/>
          <w:bCs/>
          <w:sz w:val="20"/>
          <w:szCs w:val="20"/>
          <w:lang w:val="kk-KZ"/>
        </w:rPr>
        <w:t xml:space="preserve"> - Карюгина М.Л</w:t>
      </w:r>
    </w:p>
    <w:p w14:paraId="2D308219" w14:textId="17075D6B" w:rsidR="00DA2C79" w:rsidRPr="00004628" w:rsidRDefault="00DA2C79" w:rsidP="00004628">
      <w:pPr>
        <w:spacing w:after="0"/>
        <w:jc w:val="both"/>
        <w:rPr>
          <w:b/>
          <w:bCs/>
          <w:sz w:val="20"/>
          <w:szCs w:val="20"/>
          <w:lang w:val="kk-KZ"/>
        </w:rPr>
      </w:pPr>
      <w:r w:rsidRPr="00004628">
        <w:rPr>
          <w:b/>
          <w:bCs/>
          <w:sz w:val="20"/>
          <w:szCs w:val="20"/>
          <w:lang w:val="kk-KZ"/>
        </w:rPr>
        <w:t>4. Мұғалімдердің курстық дайындық жүйесінде біліктілігін арттыруы туралы</w:t>
      </w:r>
      <w:r w:rsidR="00A7706F" w:rsidRPr="00004628">
        <w:rPr>
          <w:b/>
          <w:bCs/>
          <w:sz w:val="20"/>
          <w:szCs w:val="20"/>
          <w:lang w:val="kk-KZ"/>
        </w:rPr>
        <w:t xml:space="preserve"> - Карюгина М.Л</w:t>
      </w:r>
    </w:p>
    <w:p w14:paraId="38FBC67C" w14:textId="3563B0E3" w:rsidR="00DA2C79" w:rsidRPr="00004628" w:rsidRDefault="00DA2C79" w:rsidP="00004628">
      <w:pPr>
        <w:spacing w:after="0"/>
        <w:jc w:val="both"/>
        <w:rPr>
          <w:b/>
          <w:bCs/>
          <w:sz w:val="20"/>
          <w:szCs w:val="20"/>
          <w:lang w:val="kk-KZ"/>
        </w:rPr>
      </w:pPr>
      <w:r w:rsidRPr="00004628">
        <w:rPr>
          <w:b/>
          <w:bCs/>
          <w:sz w:val="20"/>
          <w:szCs w:val="20"/>
          <w:lang w:val="kk-KZ"/>
        </w:rPr>
        <w:t>5.Оқушылардың танымдық қызығушылығын қалыптастыру бойынша жұмыстың нәтижелілігі</w:t>
      </w:r>
      <w:r w:rsidR="00A7706F" w:rsidRPr="00004628">
        <w:rPr>
          <w:b/>
          <w:bCs/>
          <w:sz w:val="20"/>
          <w:szCs w:val="20"/>
          <w:lang w:val="kk-KZ"/>
        </w:rPr>
        <w:t xml:space="preserve"> </w:t>
      </w:r>
      <w:r w:rsidR="00893E0C" w:rsidRPr="00004628">
        <w:rPr>
          <w:b/>
          <w:bCs/>
          <w:sz w:val="20"/>
          <w:szCs w:val="20"/>
          <w:lang w:val="kk-KZ"/>
        </w:rPr>
        <w:t>–</w:t>
      </w:r>
      <w:r w:rsidR="00A7706F" w:rsidRPr="00004628">
        <w:rPr>
          <w:b/>
          <w:bCs/>
          <w:sz w:val="20"/>
          <w:szCs w:val="20"/>
          <w:lang w:val="kk-KZ"/>
        </w:rPr>
        <w:t xml:space="preserve"> Ка</w:t>
      </w:r>
      <w:r w:rsidR="00893E0C" w:rsidRPr="00004628">
        <w:rPr>
          <w:b/>
          <w:bCs/>
          <w:sz w:val="20"/>
          <w:szCs w:val="20"/>
          <w:lang w:val="kk-KZ"/>
        </w:rPr>
        <w:t>дирова С.С.</w:t>
      </w:r>
    </w:p>
    <w:p w14:paraId="2DFA4EE0" w14:textId="6DC3A1E0" w:rsidR="00DA2C79" w:rsidRPr="00004628" w:rsidRDefault="00DA2C79" w:rsidP="00004628">
      <w:pPr>
        <w:spacing w:after="0"/>
        <w:jc w:val="both"/>
        <w:rPr>
          <w:b/>
          <w:bCs/>
          <w:sz w:val="20"/>
          <w:szCs w:val="20"/>
          <w:lang w:val="kk-KZ"/>
        </w:rPr>
      </w:pPr>
      <w:r w:rsidRPr="00004628">
        <w:rPr>
          <w:b/>
          <w:bCs/>
          <w:sz w:val="20"/>
          <w:szCs w:val="20"/>
          <w:lang w:val="kk-KZ"/>
        </w:rPr>
        <w:t>6.Жас мамандардың кәсіби бейімделуі бойынша жұмыстың тиімділігі</w:t>
      </w:r>
      <w:r w:rsidR="00A7706F" w:rsidRPr="00004628">
        <w:rPr>
          <w:b/>
          <w:bCs/>
          <w:sz w:val="20"/>
          <w:szCs w:val="20"/>
          <w:lang w:val="kk-KZ"/>
        </w:rPr>
        <w:t xml:space="preserve"> – Пайзуллаева Г.А</w:t>
      </w:r>
    </w:p>
    <w:p w14:paraId="17A61429" w14:textId="77777777" w:rsidR="00CC373F" w:rsidRPr="00004628" w:rsidRDefault="00CC373F" w:rsidP="00004628">
      <w:pPr>
        <w:spacing w:after="0"/>
        <w:ind w:firstLine="709"/>
        <w:jc w:val="both"/>
        <w:rPr>
          <w:sz w:val="20"/>
          <w:szCs w:val="20"/>
          <w:lang w:val="kk-KZ"/>
        </w:rPr>
      </w:pPr>
    </w:p>
    <w:p w14:paraId="1AE076C5" w14:textId="7505682A" w:rsidR="0055419D" w:rsidRPr="00004628" w:rsidRDefault="0055419D" w:rsidP="00004628">
      <w:pPr>
        <w:spacing w:after="0"/>
        <w:ind w:firstLine="709"/>
        <w:jc w:val="both"/>
        <w:rPr>
          <w:sz w:val="20"/>
          <w:szCs w:val="20"/>
          <w:lang w:val="kk-KZ"/>
        </w:rPr>
      </w:pPr>
      <w:r w:rsidRPr="00004628">
        <w:rPr>
          <w:b/>
          <w:bCs/>
          <w:sz w:val="20"/>
          <w:szCs w:val="20"/>
          <w:lang w:val="kk-KZ"/>
        </w:rPr>
        <w:t>Карюгина М.Л:</w:t>
      </w:r>
      <w:r w:rsidRPr="00004628">
        <w:rPr>
          <w:sz w:val="20"/>
          <w:szCs w:val="20"/>
          <w:lang w:val="kk-KZ"/>
        </w:rPr>
        <w:t xml:space="preserve"> Бүгін әдістемелік кеңестің отырысында білім беру процесінің сапасына және біздің мектеп мұғалімдерінің кәсіби өсуіне тікелей әсер ететін бірқатар негізгі мәселелерді қарастыруды ұсынамын.</w:t>
      </w:r>
    </w:p>
    <w:p w14:paraId="493D33F9" w14:textId="77777777" w:rsidR="0055419D" w:rsidRPr="00004628" w:rsidRDefault="0055419D" w:rsidP="00004628">
      <w:pPr>
        <w:spacing w:after="0"/>
        <w:ind w:firstLine="709"/>
        <w:jc w:val="both"/>
        <w:rPr>
          <w:sz w:val="20"/>
          <w:szCs w:val="20"/>
          <w:lang w:val="kk-KZ"/>
        </w:rPr>
      </w:pPr>
      <w:r w:rsidRPr="00004628">
        <w:rPr>
          <w:sz w:val="20"/>
          <w:szCs w:val="20"/>
          <w:lang w:val="kk-KZ"/>
        </w:rPr>
        <w:t>Бірінші мәселе-педагогтердің аудандық семинарларға, конкурстар мен конференцияларға қатысуы.</w:t>
      </w:r>
    </w:p>
    <w:p w14:paraId="68A0CBDB" w14:textId="4BFFAB9A" w:rsidR="0055419D" w:rsidRPr="00004628" w:rsidRDefault="0055419D" w:rsidP="00004628">
      <w:pPr>
        <w:spacing w:after="0"/>
        <w:ind w:firstLine="709"/>
        <w:jc w:val="both"/>
        <w:rPr>
          <w:sz w:val="20"/>
          <w:szCs w:val="20"/>
          <w:lang w:val="kk-KZ"/>
        </w:rPr>
      </w:pPr>
      <w:r w:rsidRPr="00004628">
        <w:rPr>
          <w:sz w:val="20"/>
          <w:szCs w:val="20"/>
          <w:lang w:val="kk-KZ"/>
        </w:rPr>
        <w:t>Айта кету керек, ағымдағы оқу жылында мұғалімдердің әртүрлі деңгейдегі кәсіби іс-шараларға қатысуының оң динамикасы байқалады. Бұл тек біліктілікті арттыруға ғана емес, сонымен қатар озық педагогикалық тәжірибені таратуға да ықпал етеді. Сонымен қатар, көптеген педагогтарды, әсіресе жас мамандарды конкурстық қозғалысқа және ғылыми-әдістемелік қызметке тарту жөніндегі жұмысты жандандыру қажет. Қатысуды жүйелі қолдау мен ынталандыруды қамтамасыз ету маңызды. Мектеп педагогтары аудандық облыстық, республикалық, халықаралық семинарлар мен конференцияларға қатысты:</w:t>
      </w:r>
    </w:p>
    <w:p w14:paraId="23F1FB40" w14:textId="3F1D08A5" w:rsidR="00CC373F" w:rsidRPr="00004628" w:rsidRDefault="00CC373F" w:rsidP="00004628">
      <w:pPr>
        <w:spacing w:after="0"/>
        <w:ind w:firstLine="708"/>
        <w:jc w:val="both"/>
        <w:rPr>
          <w:sz w:val="20"/>
          <w:szCs w:val="20"/>
          <w:lang w:val="kk-KZ"/>
        </w:rPr>
      </w:pPr>
      <w:r w:rsidRPr="00004628">
        <w:rPr>
          <w:sz w:val="20"/>
          <w:szCs w:val="20"/>
          <w:lang w:val="kk-KZ"/>
        </w:rPr>
        <w:t>«Білім алушылардың зерттеушілік құзыреттерін туристікэкологиялық және техникалық жобалар арқылы дамыту» тақырыбындағы ZOOM арқылы онлайн форматта өтетін республикалық WORKSHOP семинарына</w:t>
      </w:r>
    </w:p>
    <w:p w14:paraId="794052A7" w14:textId="5AAD1596" w:rsidR="00294E92" w:rsidRPr="00004628" w:rsidRDefault="00CE6133"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"Мұғалімдердің кәсіби құзыреттілігін үздіксіз және жүйелі дамыту мәселелері"</w:t>
      </w:r>
      <w:r w:rsidRPr="00004628">
        <w:rPr>
          <w:sz w:val="20"/>
          <w:szCs w:val="20"/>
          <w:lang w:val="kk-KZ"/>
        </w:rPr>
        <w:t xml:space="preserve"> </w:t>
      </w:r>
      <w:r w:rsidRPr="00004628">
        <w:rPr>
          <w:rFonts w:eastAsia="Times New Roman" w:cs="Times New Roman"/>
          <w:kern w:val="0"/>
          <w:sz w:val="20"/>
          <w:szCs w:val="20"/>
          <w:lang w:val="kk-KZ" w:eastAsia="ru-RU"/>
          <w14:ligatures w14:val="none"/>
        </w:rPr>
        <w:t>атты XVІІ республикалық конференция</w:t>
      </w:r>
    </w:p>
    <w:p w14:paraId="6130CEA7" w14:textId="68BAC3DE" w:rsidR="00CE6133" w:rsidRPr="00004628" w:rsidRDefault="00CE6133"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"Цифрлық дәуірдегі мұғалімдердің кәсіби құзыреттілігін тұрақты және жүйелі дамыту мәселелері" атты XVІІІ республикалық конференция</w:t>
      </w:r>
    </w:p>
    <w:p w14:paraId="6A689900" w14:textId="20AE7E52" w:rsidR="00CE6133" w:rsidRPr="00004628" w:rsidRDefault="00CE6133"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"Білім берудегі жасанды интеллект: болашақ мектебін қалыптастыру және оқытудың жаңа модельдері" халықаралық ғылыми-практикалық конференциясы</w:t>
      </w:r>
    </w:p>
    <w:p w14:paraId="14BF3A92" w14:textId="76D1A374" w:rsidR="0055419D" w:rsidRPr="00004628" w:rsidRDefault="0055419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 xml:space="preserve"> «Болашақ педагогі: қазіргі тиімді түрде қолданылып жүрген цифрлық әдістемелер»</w:t>
      </w:r>
      <w:r w:rsidR="00CE6133" w:rsidRPr="00004628">
        <w:rPr>
          <w:rFonts w:eastAsia="Times New Roman" w:cs="Times New Roman"/>
          <w:kern w:val="0"/>
          <w:sz w:val="20"/>
          <w:szCs w:val="20"/>
          <w:lang w:val="kk-KZ" w:eastAsia="ru-RU"/>
          <w14:ligatures w14:val="none"/>
        </w:rPr>
        <w:t xml:space="preserve"> Республикалық вебинар практикумы</w:t>
      </w:r>
    </w:p>
    <w:p w14:paraId="3B7B423C" w14:textId="51A5DACD" w:rsidR="0059357D" w:rsidRPr="00004628" w:rsidRDefault="00CE6133"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Облыстық семинар- практикум: «Ағылшын тілін оқытуда цифрлық ресурстарды колдану-білім сапасын»</w:t>
      </w:r>
    </w:p>
    <w:p w14:paraId="464CDF84" w14:textId="02DEE653" w:rsidR="0059357D" w:rsidRPr="00004628" w:rsidRDefault="00A231C2" w:rsidP="00004628">
      <w:pPr>
        <w:spacing w:after="0"/>
        <w:ind w:firstLine="708"/>
        <w:jc w:val="both"/>
        <w:rPr>
          <w:rFonts w:eastAsia="Times New Roman" w:cs="Times New Roman"/>
          <w:b/>
          <w:bCs/>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Қаулы етті</w:t>
      </w:r>
      <w:r w:rsidR="0059357D" w:rsidRPr="00004628">
        <w:rPr>
          <w:rFonts w:eastAsia="Times New Roman" w:cs="Times New Roman"/>
          <w:b/>
          <w:bCs/>
          <w:kern w:val="0"/>
          <w:sz w:val="20"/>
          <w:szCs w:val="20"/>
          <w:lang w:val="kk-KZ" w:eastAsia="ru-RU"/>
          <w14:ligatures w14:val="none"/>
        </w:rPr>
        <w:t>:</w:t>
      </w:r>
    </w:p>
    <w:p w14:paraId="0E27A9F7" w14:textId="77777777" w:rsidR="0059357D" w:rsidRPr="00004628" w:rsidRDefault="0059357D" w:rsidP="00004628">
      <w:pPr>
        <w:pStyle w:val="a7"/>
        <w:numPr>
          <w:ilvl w:val="0"/>
          <w:numId w:val="1"/>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Аудандық семинарларға, конкурстар мен конференцияларға қатысу бойынша педагогтердің жұмысын қанағаттанарлық деп тану.</w:t>
      </w:r>
    </w:p>
    <w:p w14:paraId="22B0287F" w14:textId="77777777" w:rsidR="0059357D" w:rsidRPr="00004628" w:rsidRDefault="0059357D" w:rsidP="00004628">
      <w:pPr>
        <w:pStyle w:val="a7"/>
        <w:numPr>
          <w:ilvl w:val="0"/>
          <w:numId w:val="1"/>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lastRenderedPageBreak/>
        <w:t>Әдістемелік бірлестіктердің басшылары педагогтерді әртүрлі деңгейдегі кәсіби конкурстар мен іс-шараларға тарту жөніндегі жұмысты жандандырсын.</w:t>
      </w:r>
    </w:p>
    <w:p w14:paraId="5B0E59B7" w14:textId="77777777" w:rsidR="0059357D" w:rsidRPr="00004628" w:rsidRDefault="0059357D" w:rsidP="00004628">
      <w:pPr>
        <w:pStyle w:val="a7"/>
        <w:numPr>
          <w:ilvl w:val="0"/>
          <w:numId w:val="1"/>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Конкурстар мен конференцияларға қатысатын педагогтерді әдістемелік сүйемелдеуді қамтамасыз ету.</w:t>
      </w:r>
    </w:p>
    <w:p w14:paraId="5094A98E" w14:textId="77777777" w:rsidR="0059357D" w:rsidRPr="00004628" w:rsidRDefault="0059357D" w:rsidP="00004628">
      <w:pPr>
        <w:pStyle w:val="a7"/>
        <w:numPr>
          <w:ilvl w:val="0"/>
          <w:numId w:val="1"/>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Кәсіби іс-шараларға қатысуға жас мамандарды тарту бойынша жұмысты күшейту.</w:t>
      </w:r>
    </w:p>
    <w:p w14:paraId="50CEAE60" w14:textId="6D816830" w:rsidR="0059357D" w:rsidRPr="00004628" w:rsidRDefault="0059357D" w:rsidP="00004628">
      <w:pPr>
        <w:pStyle w:val="a7"/>
        <w:numPr>
          <w:ilvl w:val="0"/>
          <w:numId w:val="1"/>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Педагогтердің қатысу нәтижелері туралы ақпаратты әдістемелік бірлестіктердің отырыстарына қарау.</w:t>
      </w:r>
    </w:p>
    <w:p w14:paraId="4301A43E" w14:textId="77777777" w:rsidR="005418CD" w:rsidRPr="00004628" w:rsidRDefault="005418C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Үшінші мәселе-педагогикалық тәжірибені тарату қызметін талдау.</w:t>
      </w:r>
    </w:p>
    <w:p w14:paraId="012E0094" w14:textId="03B3756C" w:rsidR="005418CD" w:rsidRPr="00004628" w:rsidRDefault="005418C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Мектепте тиімді педагогикалық тәжірибелерді тарату бойынша жұмыстар жүргізілуде: ашық сабақтар, мастер-кластар, әдістемелік семинарлар өткізіледі. Дегенмен, педагогтердің жарияланымдық белсенділігін, кәсіби қауымдастықтар мен цифрлық платформаларға қатысуын күшейту маңызды. Тәжірибені тарату жүйелі сипатта болуы және жалпы білім беру сапасын арттыруға бағытталуы тиіс.</w:t>
      </w:r>
      <w:r w:rsidR="00027781" w:rsidRPr="00004628">
        <w:rPr>
          <w:sz w:val="20"/>
          <w:szCs w:val="20"/>
          <w:lang w:val="kk-KZ"/>
        </w:rPr>
        <w:t xml:space="preserve"> </w:t>
      </w:r>
      <w:r w:rsidR="00027781" w:rsidRPr="00004628">
        <w:rPr>
          <w:rFonts w:eastAsia="Times New Roman" w:cs="Times New Roman"/>
          <w:kern w:val="0"/>
          <w:sz w:val="20"/>
          <w:szCs w:val="20"/>
          <w:lang w:val="kk-KZ" w:eastAsia="ru-RU"/>
          <w14:ligatures w14:val="none"/>
        </w:rPr>
        <w:t>Мектеп педагогтары облыс және республика мектептерінде тәжірибе көрсетті: Жетісай ауданы, Сайрам ауданы, Жетісу ауданы, Шымкент, Астана</w:t>
      </w:r>
    </w:p>
    <w:p w14:paraId="6EBA7092" w14:textId="3B8BAD3D" w:rsidR="008C1078" w:rsidRPr="00004628" w:rsidRDefault="00A231C2" w:rsidP="00004628">
      <w:pPr>
        <w:spacing w:after="0"/>
        <w:ind w:firstLine="708"/>
        <w:jc w:val="both"/>
        <w:rPr>
          <w:rFonts w:eastAsia="Times New Roman" w:cs="Times New Roman"/>
          <w:b/>
          <w:bCs/>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Қаулы етті</w:t>
      </w:r>
      <w:r w:rsidR="008C1078" w:rsidRPr="00004628">
        <w:rPr>
          <w:rFonts w:eastAsia="Times New Roman" w:cs="Times New Roman"/>
          <w:b/>
          <w:bCs/>
          <w:kern w:val="0"/>
          <w:sz w:val="20"/>
          <w:szCs w:val="20"/>
          <w:lang w:val="kk-KZ" w:eastAsia="ru-RU"/>
          <w14:ligatures w14:val="none"/>
        </w:rPr>
        <w:t>:</w:t>
      </w:r>
    </w:p>
    <w:p w14:paraId="5C753E08" w14:textId="77777777" w:rsidR="008C1078" w:rsidRPr="00004628" w:rsidRDefault="008C1078" w:rsidP="00004628">
      <w:pPr>
        <w:pStyle w:val="a7"/>
        <w:numPr>
          <w:ilvl w:val="0"/>
          <w:numId w:val="3"/>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Педагогикалық тәжірибені тарату бойынша жұмысты қанағаттанарлық деп тану.</w:t>
      </w:r>
    </w:p>
    <w:p w14:paraId="18D9A362" w14:textId="77777777" w:rsidR="008C1078" w:rsidRPr="00004628" w:rsidRDefault="008C1078" w:rsidP="00004628">
      <w:pPr>
        <w:pStyle w:val="a7"/>
        <w:numPr>
          <w:ilvl w:val="0"/>
          <w:numId w:val="3"/>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Ашық сабақтар, мастер-кластар және әдістемелік іс-шаралар өткізуді жандандыру.</w:t>
      </w:r>
    </w:p>
    <w:p w14:paraId="705D9E58" w14:textId="77777777" w:rsidR="008C1078" w:rsidRPr="00004628" w:rsidRDefault="008C1078" w:rsidP="00004628">
      <w:pPr>
        <w:pStyle w:val="a7"/>
        <w:numPr>
          <w:ilvl w:val="0"/>
          <w:numId w:val="3"/>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Педагогтерге жарияланым қызметін және кәсіби қоғамдастықтарға қатысуды кеңейтуді ұсыну.</w:t>
      </w:r>
    </w:p>
    <w:p w14:paraId="52909B91" w14:textId="77777777" w:rsidR="008C1078" w:rsidRPr="00004628" w:rsidRDefault="008C1078" w:rsidP="00004628">
      <w:pPr>
        <w:pStyle w:val="a7"/>
        <w:numPr>
          <w:ilvl w:val="0"/>
          <w:numId w:val="3"/>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Педагогтердің жұмыс тәжірибесін жүйелеу және оны мектеп және аудандық деңгейлерде ұсыну.</w:t>
      </w:r>
    </w:p>
    <w:p w14:paraId="1216E076" w14:textId="10ACDE6C" w:rsidR="008C1078" w:rsidRPr="00004628" w:rsidRDefault="008C1078" w:rsidP="00004628">
      <w:pPr>
        <w:pStyle w:val="a7"/>
        <w:numPr>
          <w:ilvl w:val="0"/>
          <w:numId w:val="3"/>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Білім беру процесіне тиімді педагогикалық практиканы енгізу жөніндегі жұмысты жалғастыру.</w:t>
      </w:r>
    </w:p>
    <w:p w14:paraId="37B428F7" w14:textId="77777777" w:rsidR="00681138" w:rsidRPr="00004628" w:rsidRDefault="00681138"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Төртінші сұрақ</w:t>
      </w:r>
      <w:r w:rsidRPr="00004628">
        <w:rPr>
          <w:rFonts w:eastAsia="Times New Roman" w:cs="Times New Roman"/>
          <w:kern w:val="0"/>
          <w:sz w:val="20"/>
          <w:szCs w:val="20"/>
          <w:lang w:val="kk-KZ" w:eastAsia="ru-RU"/>
          <w14:ligatures w14:val="none"/>
        </w:rPr>
        <w:t>-курстық дайындық жүйесінде мұғалімдердің біліктілігін арттыру.</w:t>
      </w:r>
    </w:p>
    <w:p w14:paraId="15946007" w14:textId="6D27B6F3" w:rsidR="00681138" w:rsidRPr="00004628" w:rsidRDefault="00681138" w:rsidP="00004628">
      <w:p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Біліктілікті арттыру мұғалімнің кәсіби өсуінің қажетті шарты болып табылады. Қазіргі уақытта мұғалімдер күндізгі және қашықтықтан курстардан өтеді. Курстар тақырыбының цифрлық технологияларды, білім беру мазмұнын жаңартуды және оқушылардың функционалдық сауаттылығын дамытуды қоса алғанда, заманауи білім беру талаптарына сәйкестігін қамтамасыз ету маңызды. Сондай-ақ, әр мұғалімнің кәсіби дамуының жеке траекторияларын жоспарлау қажет. 2025-2026 оқу жылына 42 Мұғалімнің біліктілігін арттыру курстарынан өту жоспарланған, қазіргі уақытта 38 мұғалім курстардан өтті</w:t>
      </w:r>
    </w:p>
    <w:p w14:paraId="5BFD0DBD" w14:textId="38A3E983" w:rsidR="00681138" w:rsidRPr="00004628" w:rsidRDefault="00A231C2" w:rsidP="00004628">
      <w:pPr>
        <w:spacing w:after="0"/>
        <w:ind w:firstLine="708"/>
        <w:jc w:val="both"/>
        <w:rPr>
          <w:rFonts w:eastAsia="Times New Roman" w:cs="Times New Roman"/>
          <w:b/>
          <w:bCs/>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Қаулы етті:</w:t>
      </w:r>
    </w:p>
    <w:p w14:paraId="6591AAB0" w14:textId="77777777" w:rsidR="00681138" w:rsidRPr="00004628" w:rsidRDefault="00681138" w:rsidP="00004628">
      <w:pPr>
        <w:pStyle w:val="a7"/>
        <w:numPr>
          <w:ilvl w:val="0"/>
          <w:numId w:val="4"/>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Педагогтердің біліктілігін арттыру жөніндегі жұмысты қанағаттанарлық деп тану.</w:t>
      </w:r>
    </w:p>
    <w:p w14:paraId="204E049F" w14:textId="77777777" w:rsidR="00681138" w:rsidRPr="00004628" w:rsidRDefault="00681138" w:rsidP="00004628">
      <w:pPr>
        <w:pStyle w:val="a7"/>
        <w:numPr>
          <w:ilvl w:val="0"/>
          <w:numId w:val="4"/>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Барлық педагогтердің белгіленген мерзімде біліктілікті арттыру курстарынан өтуін қамтамасыз ету.</w:t>
      </w:r>
    </w:p>
    <w:p w14:paraId="6C1403B4" w14:textId="77777777" w:rsidR="00681138" w:rsidRPr="00004628" w:rsidRDefault="00681138" w:rsidP="00004628">
      <w:pPr>
        <w:pStyle w:val="a7"/>
        <w:numPr>
          <w:ilvl w:val="0"/>
          <w:numId w:val="4"/>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Мұғалімдердің жеке кәсіби қажеттіліктерін ескере отырып, курстық дайындықты жоспарлауды ұйымдастырыңыз.</w:t>
      </w:r>
    </w:p>
    <w:p w14:paraId="56DEF638" w14:textId="77777777" w:rsidR="00681138" w:rsidRPr="00004628" w:rsidRDefault="00681138" w:rsidP="00004628">
      <w:pPr>
        <w:pStyle w:val="a7"/>
        <w:numPr>
          <w:ilvl w:val="0"/>
          <w:numId w:val="4"/>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Мұғалімдерге алған білімдерін практикалық іс-әрекетте қолдануға кеңес беріңіз.</w:t>
      </w:r>
    </w:p>
    <w:p w14:paraId="17E87A9A" w14:textId="4298967D" w:rsidR="00681138" w:rsidRPr="00004628" w:rsidRDefault="00681138" w:rsidP="00004628">
      <w:pPr>
        <w:pStyle w:val="a7"/>
        <w:numPr>
          <w:ilvl w:val="0"/>
          <w:numId w:val="4"/>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Біліктілікті арттыру курстарының өтуін бақылау Мектеп Әкімшілігіне жүктелсін.</w:t>
      </w:r>
    </w:p>
    <w:p w14:paraId="596BBD48" w14:textId="0ECBF708" w:rsidR="00681138" w:rsidRPr="00004628" w:rsidRDefault="00681138"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Қорытындылай келе, барлық қарастырылған бағыттар бойынша жүйелі және мақсатты жұмыс Білім беру сапасын және педагогикалық ұжымның кәсіби деңгейін арттыруға мүмкіндік беретінін атап өткім келеді.</w:t>
      </w:r>
    </w:p>
    <w:p w14:paraId="030B61CB" w14:textId="2058897D" w:rsidR="0059357D" w:rsidRPr="00004628" w:rsidRDefault="005418C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 xml:space="preserve">Карелина Н.Г. </w:t>
      </w:r>
      <w:r w:rsidRPr="00004628">
        <w:rPr>
          <w:rFonts w:eastAsia="Times New Roman" w:cs="Times New Roman"/>
          <w:kern w:val="0"/>
          <w:sz w:val="20"/>
          <w:szCs w:val="20"/>
          <w:lang w:val="kk-KZ" w:eastAsia="ru-RU"/>
          <w14:ligatures w14:val="none"/>
        </w:rPr>
        <w:t xml:space="preserve">- </w:t>
      </w:r>
      <w:r w:rsidR="0059357D" w:rsidRPr="00004628">
        <w:rPr>
          <w:rFonts w:eastAsia="Times New Roman" w:cs="Times New Roman"/>
          <w:kern w:val="0"/>
          <w:sz w:val="20"/>
          <w:szCs w:val="20"/>
          <w:lang w:val="kk-KZ" w:eastAsia="ru-RU"/>
          <w14:ligatures w14:val="none"/>
        </w:rPr>
        <w:t>Екінші мәселе-аралық аттестаттау материалдарын бекіту, оларды талдау және жұмысты жоспарлау.</w:t>
      </w:r>
    </w:p>
    <w:p w14:paraId="5D2A0EA9" w14:textId="66B36D87" w:rsidR="0059357D" w:rsidRPr="00004628" w:rsidRDefault="0059357D" w:rsidP="00004628">
      <w:p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Аралық аттестаттау материалдары білім беру стандарттарының талаптарына сәйкес әзірленді және білім алушылардың білімін объективті бағалауға бағытталған. Талдау барысында тапсырмалардың оқушылардың дайындық деңгейіне сәйкестігіне, олардың өзгергіштігі мен практикалық бағытына назар аудару керек. Аттестаттау нәтижелері бойынша жұмыс бағдарламаларын түзету, проблемалық аймақтарды анықтау және оларды жою жолдарын белгілеу қажет.</w:t>
      </w:r>
    </w:p>
    <w:p w14:paraId="3540ACE9" w14:textId="0D4FB65C" w:rsidR="005418CD" w:rsidRPr="00004628" w:rsidRDefault="00A231C2" w:rsidP="00004628">
      <w:pPr>
        <w:spacing w:after="0"/>
        <w:ind w:firstLine="708"/>
        <w:jc w:val="both"/>
        <w:rPr>
          <w:rFonts w:eastAsia="Times New Roman" w:cs="Times New Roman"/>
          <w:b/>
          <w:bCs/>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Қаулы етті:</w:t>
      </w:r>
    </w:p>
    <w:p w14:paraId="59C4E3EA" w14:textId="298A2F2D" w:rsidR="005418CD" w:rsidRPr="00004628" w:rsidRDefault="005418CD" w:rsidP="00004628">
      <w:pPr>
        <w:pStyle w:val="a7"/>
        <w:numPr>
          <w:ilvl w:val="0"/>
          <w:numId w:val="2"/>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Ағымдағы оқу жылына аралық аттестаттау материалдары бекітілсін.</w:t>
      </w:r>
    </w:p>
    <w:p w14:paraId="71685F12" w14:textId="77777777" w:rsidR="005418CD" w:rsidRPr="00004628" w:rsidRDefault="005418CD" w:rsidP="00004628">
      <w:pPr>
        <w:pStyle w:val="a7"/>
        <w:numPr>
          <w:ilvl w:val="0"/>
          <w:numId w:val="2"/>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Материалдарды дайындау деңгейін білім беру стандарттарының талаптарына сәйкес деп тану.</w:t>
      </w:r>
    </w:p>
    <w:p w14:paraId="4C14384A" w14:textId="77777777" w:rsidR="005418CD" w:rsidRPr="00004628" w:rsidRDefault="005418CD" w:rsidP="00004628">
      <w:pPr>
        <w:pStyle w:val="a7"/>
        <w:numPr>
          <w:ilvl w:val="0"/>
          <w:numId w:val="2"/>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Әдістемелік бірлестіктердің отырыстарында аралық аттестаттау нәтижелеріне талдау жүргізу.</w:t>
      </w:r>
    </w:p>
    <w:p w14:paraId="3EC04760" w14:textId="77777777" w:rsidR="005418CD" w:rsidRPr="00004628" w:rsidRDefault="005418CD" w:rsidP="00004628">
      <w:pPr>
        <w:pStyle w:val="a7"/>
        <w:numPr>
          <w:ilvl w:val="0"/>
          <w:numId w:val="2"/>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Талдау негізінде проблемалық тақырыптарды анықтаңыз және жұмыс бағдарламаларын реттеңіз.</w:t>
      </w:r>
    </w:p>
    <w:p w14:paraId="080B0E09" w14:textId="717EF534" w:rsidR="005418CD" w:rsidRPr="00004628" w:rsidRDefault="005418CD" w:rsidP="00004628">
      <w:pPr>
        <w:pStyle w:val="a7"/>
        <w:numPr>
          <w:ilvl w:val="0"/>
          <w:numId w:val="2"/>
        </w:numPr>
        <w:spacing w:after="0"/>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Білім алушылардың білім сапасын арттыру бойынша іс-шаралар жоспарын әзірлеу.</w:t>
      </w:r>
    </w:p>
    <w:p w14:paraId="3E088F21" w14:textId="77777777" w:rsidR="00681138" w:rsidRPr="00004628" w:rsidRDefault="00681138" w:rsidP="00004628">
      <w:pPr>
        <w:spacing w:after="0"/>
        <w:jc w:val="both"/>
        <w:rPr>
          <w:rFonts w:eastAsia="Times New Roman" w:cs="Times New Roman"/>
          <w:b/>
          <w:bCs/>
          <w:kern w:val="0"/>
          <w:sz w:val="20"/>
          <w:szCs w:val="20"/>
          <w:lang w:val="kk-KZ" w:eastAsia="ru-RU"/>
          <w14:ligatures w14:val="none"/>
        </w:rPr>
      </w:pPr>
    </w:p>
    <w:p w14:paraId="47D2492A" w14:textId="27F68A3E" w:rsidR="00323BD2" w:rsidRPr="00004628" w:rsidRDefault="00323BD2"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 xml:space="preserve">Кадирова С.С – бесінші сұрак - </w:t>
      </w:r>
      <w:r w:rsidRPr="00004628">
        <w:rPr>
          <w:rFonts w:eastAsia="Times New Roman" w:cs="Times New Roman"/>
          <w:kern w:val="0"/>
          <w:sz w:val="20"/>
          <w:szCs w:val="20"/>
          <w:lang w:val="kk-KZ" w:eastAsia="ru-RU"/>
          <w14:ligatures w14:val="none"/>
        </w:rPr>
        <w:t>Оқушылардың танымдық қызығушылығын қалыптастыру бойынша жұмыстың нәтижелілігі</w:t>
      </w:r>
    </w:p>
    <w:p w14:paraId="58FDBEDE" w14:textId="5A9BE6F0"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 xml:space="preserve">Білім беру үдерісіндегі маңызды бағыттардың бірі – оқушылардың танымдық қызығушылығын қалыптастыру. Танымдық қызығушылық – білім сапасын арттырудың, оқушының белсенділігін дамытудың және оның өзіндік ізденісін қалыптастырудың негізгі факторы. Ағымдағы оқу жылында мектепте оқушылардың танымдық қызығушылығын арттыруға бағытталған бірқатар жұмыстар жүргізілді. Сабақтарда заманауи педагогикалық технологиялар, интерактивті әдістер, цифрлық ресурстар кеңінен қолданылды. Мұғалімдер оқушыларды зерттеушілік қызметке тарту, жобалық жұмыстар ұйымдастыру, пәндік апталықтар мен зияткерлік сайыстар өткізу арқылы олардың пәнге деген қызығушылығын арттыруға ықпал етті. Сонымен қатар, оқушылардың шығармашылық және зияткерлік қабілеттерін дамыту мақсатында түрлі олимпиадалар мен конкурстарға қатысуы қамтамасыз етілді. Бұл олардың білімге деген ынтасын арттырып, өз мүмкіндіктерін көрсетуге жағдай жасады. Жүргізілген жұмыстардың нәтижесінде оқушылардың оқу белсенділігі мен пәндерге деген қызығушылығының артқаны байқалады. Дегенмен, кейбір сыныптарда </w:t>
      </w:r>
      <w:r w:rsidRPr="00004628">
        <w:rPr>
          <w:rFonts w:eastAsia="Times New Roman" w:cs="Times New Roman"/>
          <w:kern w:val="0"/>
          <w:sz w:val="20"/>
          <w:szCs w:val="20"/>
          <w:lang w:val="kk-KZ" w:eastAsia="ru-RU"/>
          <w14:ligatures w14:val="none"/>
        </w:rPr>
        <w:lastRenderedPageBreak/>
        <w:t>оқушылардың оқу мотивациясының төмендігі, танымдық белсенділіктің жеткіліксіздігі сияқты мәселелер әлі де кездеседі. Осыған байланысты оқыту процесінде оқушылардың жеке ерекшеліктерін ескере отырып, сараланған оқытуды кеңінен қолдану, практикалық және өмірмен байланысты тапсырмаларды көбейту, сондай-ақ оқушылардың өзіндік жұмысын ұйымдастыруды жетілдіру қажет. Қорытындылай келе, танымдық қызығушылықты қалыптастыру бойынша жүргізілген жұмыс оң нәтижелер көрсетуде, алайда бұл бағыттағы жұмысты одан әрі жүйелі түрде жалғастыру қажет.</w:t>
      </w:r>
    </w:p>
    <w:p w14:paraId="320BDEF7" w14:textId="22B3D97E" w:rsidR="00B56B6D" w:rsidRPr="00004628" w:rsidRDefault="00B56B6D" w:rsidP="00004628">
      <w:pPr>
        <w:spacing w:after="0"/>
        <w:ind w:firstLine="708"/>
        <w:jc w:val="both"/>
        <w:rPr>
          <w:rFonts w:eastAsia="Times New Roman" w:cs="Times New Roman"/>
          <w:b/>
          <w:bCs/>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Қаулы етті:</w:t>
      </w:r>
    </w:p>
    <w:p w14:paraId="0C757D5B"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1. Оқушылардың танымдық қызығушылығын қалыптастыру бойынша жұмысты қанағаттанарлық деп тану.</w:t>
      </w:r>
    </w:p>
    <w:p w14:paraId="1256B473"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2. Мұғалімдерге сабақтарда заманауи педагогикалық технологиялар мен интерактивті әдістерді кеңінен қолдануды жалғастыру.</w:t>
      </w:r>
    </w:p>
    <w:p w14:paraId="23554F95"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3. Оқушылардың зерттеушілік, жобалық және шығармашылық қызметін дамытуға бағытталған жұмыстарды күшейту.</w:t>
      </w:r>
    </w:p>
    <w:p w14:paraId="1ADADCA0"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4. Пәндік апталықтар, олимпиадалар, зияткерлік сайыстар арқылы оқушылардың оқу мотивациясын арттыру.</w:t>
      </w:r>
    </w:p>
    <w:p w14:paraId="594EA344"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5. Сараланған оқыту мен жеке тәсілді қолдануды жетілдіру.</w:t>
      </w:r>
    </w:p>
    <w:p w14:paraId="38DA49EF"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6. Оқушылардың өзіндік жұмысын ұйымдастыру деңгейін арттыру.</w:t>
      </w:r>
    </w:p>
    <w:p w14:paraId="295334AF"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7. Танымдық қызығушылықтың қалыптасу деңгейіне жүйелі мониторинг жүргізу.</w:t>
      </w:r>
    </w:p>
    <w:p w14:paraId="7818F5C3"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8. Аталған бағыттағы жұмыстың нәтижелерін әдістемелік бірлестіктер мен кеңес отырыстарында қарастыру.</w:t>
      </w:r>
    </w:p>
    <w:p w14:paraId="70993206" w14:textId="77777777" w:rsidR="00B56B6D" w:rsidRPr="00004628" w:rsidRDefault="00B56B6D" w:rsidP="00004628">
      <w:pPr>
        <w:spacing w:after="0"/>
        <w:ind w:firstLine="708"/>
        <w:jc w:val="both"/>
        <w:rPr>
          <w:rFonts w:eastAsia="Times New Roman" w:cs="Times New Roman"/>
          <w:kern w:val="0"/>
          <w:sz w:val="20"/>
          <w:szCs w:val="20"/>
          <w:lang w:val="kk-KZ" w:eastAsia="ru-RU"/>
          <w14:ligatures w14:val="none"/>
        </w:rPr>
      </w:pPr>
    </w:p>
    <w:p w14:paraId="6450D4B6" w14:textId="4495F484"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Пайзуллаева Г.А – алтыншы сұрақ</w:t>
      </w:r>
      <w:r w:rsidRPr="00004628">
        <w:rPr>
          <w:rFonts w:eastAsia="Times New Roman" w:cs="Times New Roman"/>
          <w:kern w:val="0"/>
          <w:sz w:val="20"/>
          <w:szCs w:val="20"/>
          <w:lang w:val="kk-KZ" w:eastAsia="ru-RU"/>
          <w14:ligatures w14:val="none"/>
        </w:rPr>
        <w:t>-</w:t>
      </w:r>
      <w:r w:rsidRPr="00004628">
        <w:rPr>
          <w:sz w:val="20"/>
          <w:szCs w:val="20"/>
          <w:lang w:val="kk-KZ"/>
        </w:rPr>
        <w:t xml:space="preserve"> </w:t>
      </w:r>
      <w:r w:rsidRPr="00004628">
        <w:rPr>
          <w:rFonts w:eastAsia="Times New Roman" w:cs="Times New Roman"/>
          <w:kern w:val="0"/>
          <w:sz w:val="20"/>
          <w:szCs w:val="20"/>
          <w:lang w:val="kk-KZ" w:eastAsia="ru-RU"/>
          <w14:ligatures w14:val="none"/>
        </w:rPr>
        <w:t>жас мамандардың кәсіби бейімделуі бойынша жұмыстың тиімділігі.</w:t>
      </w:r>
      <w:r w:rsidRPr="00004628">
        <w:rPr>
          <w:sz w:val="20"/>
          <w:szCs w:val="20"/>
          <w:lang w:val="kk-KZ"/>
        </w:rPr>
        <w:t xml:space="preserve"> </w:t>
      </w:r>
      <w:r w:rsidRPr="00004628">
        <w:rPr>
          <w:rFonts w:eastAsia="Times New Roman" w:cs="Times New Roman"/>
          <w:kern w:val="0"/>
          <w:sz w:val="20"/>
          <w:szCs w:val="20"/>
          <w:lang w:val="kk-KZ" w:eastAsia="ru-RU"/>
          <w14:ligatures w14:val="none"/>
        </w:rPr>
        <w:t>Мектептің әдістемелік қызметінің басым бағыттарының бірі – жас мамандардың кәсіби бейімделуі.</w:t>
      </w:r>
      <w:r w:rsidRPr="00004628">
        <w:rPr>
          <w:sz w:val="20"/>
          <w:szCs w:val="20"/>
          <w:lang w:val="kk-KZ"/>
        </w:rPr>
        <w:t xml:space="preserve"> </w:t>
      </w:r>
      <w:r w:rsidRPr="00004628">
        <w:rPr>
          <w:rFonts w:eastAsia="Times New Roman" w:cs="Times New Roman"/>
          <w:kern w:val="0"/>
          <w:sz w:val="20"/>
          <w:szCs w:val="20"/>
          <w:lang w:val="kk-KZ" w:eastAsia="ru-RU"/>
          <w14:ligatures w14:val="none"/>
        </w:rPr>
        <w:t>Ағымдағы оқу жылында мектепте жас педагогтарды сүйемелдеудің жүйелі жұмысы ұйымдастырылды. Әрбір жас маманға тәжірибелі ұстаздар арасынан тәлімгерлер бекітілді. Сабақты жоспарлау, құжаттарды жүргізу, оқытудың тиімді әдіс-тәсілдерін таңдау мәселелері бойынша кеңестер берілді.</w:t>
      </w:r>
    </w:p>
    <w:p w14:paraId="0BFD3126" w14:textId="77777777"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Жас мамандар мектептің әдістемелік жұмысына белсенді тартылды: әдістемелік бірлестік отырыстарына қатысты, ашық сабақтарға қатысып, семинарлар мен шеберлік сыныптарына қатысу арқылы тәжірибе жинақтады. Бұл олардың кәсіби ортаға тез бейімделуіне және педагогикалық шеберлігін арттыруға мүмкіндік берді.</w:t>
      </w:r>
    </w:p>
    <w:p w14:paraId="0B5328EB" w14:textId="77777777"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Сонымен қатар, жүргізілген талдау кейбір қиындықтардың бар екенін көрсетті: жекелеген педагогтардың практикалық дағдыларының жеткіліксіздігі, сыныптағы оқу үдерісін басқарудағы қиындықтар, әдістемелік қолдауды одан әрі күшейту қажеттілігі.</w:t>
      </w:r>
    </w:p>
    <w:p w14:paraId="105575FF" w14:textId="77777777"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Бейімделу тиімділігін арттыру мақсатында жас мамандарды жеке қолдауды жалғастыру, тәжірибеге бағытталған жұмыс түрлерін кеңінен енгізу, сондай-ақ тәлімгерліктің рөлін күшейту қажет.</w:t>
      </w:r>
    </w:p>
    <w:p w14:paraId="15210404" w14:textId="399C7B13"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Осылайша, жас мамандардың кәсіби бейімделуі бойынша жүйелі жұмыс олардың мамандыққа сәтті кіруіне және білім беру сапасының артуына ықпал етеді.</w:t>
      </w:r>
    </w:p>
    <w:p w14:paraId="235D6B82" w14:textId="52583E9A" w:rsidR="00A231C2" w:rsidRPr="00004628" w:rsidRDefault="00A231C2" w:rsidP="00004628">
      <w:pPr>
        <w:spacing w:after="0"/>
        <w:ind w:firstLine="708"/>
        <w:jc w:val="both"/>
        <w:rPr>
          <w:rFonts w:eastAsia="Times New Roman" w:cs="Times New Roman"/>
          <w:b/>
          <w:bCs/>
          <w:kern w:val="0"/>
          <w:sz w:val="20"/>
          <w:szCs w:val="20"/>
          <w:lang w:val="kk-KZ" w:eastAsia="ru-RU"/>
          <w14:ligatures w14:val="none"/>
        </w:rPr>
      </w:pPr>
      <w:r w:rsidRPr="00004628">
        <w:rPr>
          <w:rFonts w:eastAsia="Times New Roman" w:cs="Times New Roman"/>
          <w:b/>
          <w:bCs/>
          <w:kern w:val="0"/>
          <w:sz w:val="20"/>
          <w:szCs w:val="20"/>
          <w:lang w:val="kk-KZ" w:eastAsia="ru-RU"/>
          <w14:ligatures w14:val="none"/>
        </w:rPr>
        <w:t>Қаулы етті:</w:t>
      </w:r>
    </w:p>
    <w:p w14:paraId="062E1F83"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1.</w:t>
      </w:r>
      <w:r w:rsidRPr="00004628">
        <w:rPr>
          <w:rFonts w:eastAsia="Times New Roman" w:cs="Times New Roman"/>
          <w:kern w:val="0"/>
          <w:sz w:val="20"/>
          <w:szCs w:val="20"/>
          <w:lang w:val="kk-KZ" w:eastAsia="ru-RU"/>
          <w14:ligatures w14:val="none"/>
        </w:rPr>
        <w:tab/>
        <w:t>Жас мамандардың кәсіби бейімделуі бойынша жұмысты қанағаттанарлық деп тану.</w:t>
      </w:r>
    </w:p>
    <w:p w14:paraId="327B8BA1"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2.</w:t>
      </w:r>
      <w:r w:rsidRPr="00004628">
        <w:rPr>
          <w:rFonts w:eastAsia="Times New Roman" w:cs="Times New Roman"/>
          <w:kern w:val="0"/>
          <w:sz w:val="20"/>
          <w:szCs w:val="20"/>
          <w:lang w:val="kk-KZ" w:eastAsia="ru-RU"/>
          <w14:ligatures w14:val="none"/>
        </w:rPr>
        <w:tab/>
        <w:t>Әрбір жас маманға тәжірибелі педагогты тәлімгер ретінде бекіту арқылы тәлімгерлік жұмысын жалғастыру.</w:t>
      </w:r>
    </w:p>
    <w:p w14:paraId="48A86B51"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3.</w:t>
      </w:r>
      <w:r w:rsidRPr="00004628">
        <w:rPr>
          <w:rFonts w:eastAsia="Times New Roman" w:cs="Times New Roman"/>
          <w:kern w:val="0"/>
          <w:sz w:val="20"/>
          <w:szCs w:val="20"/>
          <w:lang w:val="kk-KZ" w:eastAsia="ru-RU"/>
          <w14:ligatures w14:val="none"/>
        </w:rPr>
        <w:tab/>
        <w:t>Әдістемелік бірлестік жетекшілеріне жас мұғалімдерді жүйелі түрде сүйемелдеуді қамтамасыз ету.</w:t>
      </w:r>
    </w:p>
    <w:p w14:paraId="0029D560"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4.</w:t>
      </w:r>
      <w:r w:rsidRPr="00004628">
        <w:rPr>
          <w:rFonts w:eastAsia="Times New Roman" w:cs="Times New Roman"/>
          <w:kern w:val="0"/>
          <w:sz w:val="20"/>
          <w:szCs w:val="20"/>
          <w:lang w:val="kk-KZ" w:eastAsia="ru-RU"/>
          <w14:ligatures w14:val="none"/>
        </w:rPr>
        <w:tab/>
        <w:t>Жас мамандар үшін ашық сабақтар, өзара сабаққа қатысу және кеңес беру жұмыстарын ұйымдастыру.</w:t>
      </w:r>
    </w:p>
    <w:p w14:paraId="5FEB7A45"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5.</w:t>
      </w:r>
      <w:r w:rsidRPr="00004628">
        <w:rPr>
          <w:rFonts w:eastAsia="Times New Roman" w:cs="Times New Roman"/>
          <w:kern w:val="0"/>
          <w:sz w:val="20"/>
          <w:szCs w:val="20"/>
          <w:lang w:val="kk-KZ" w:eastAsia="ru-RU"/>
          <w14:ligatures w14:val="none"/>
        </w:rPr>
        <w:tab/>
        <w:t>Жас педагогтардың жеке кәсіби даму жоспарларын әзірлеу.</w:t>
      </w:r>
    </w:p>
    <w:p w14:paraId="67BEA453"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6.</w:t>
      </w:r>
      <w:r w:rsidRPr="00004628">
        <w:rPr>
          <w:rFonts w:eastAsia="Times New Roman" w:cs="Times New Roman"/>
          <w:kern w:val="0"/>
          <w:sz w:val="20"/>
          <w:szCs w:val="20"/>
          <w:lang w:val="kk-KZ" w:eastAsia="ru-RU"/>
          <w14:ligatures w14:val="none"/>
        </w:rPr>
        <w:tab/>
        <w:t>Әдістемелік көмектің тәжірибеге бағытталған мазмұнын күшейту.</w:t>
      </w:r>
    </w:p>
    <w:p w14:paraId="17B2E4AA" w14:textId="77777777"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7.</w:t>
      </w:r>
      <w:r w:rsidRPr="00004628">
        <w:rPr>
          <w:rFonts w:eastAsia="Times New Roman" w:cs="Times New Roman"/>
          <w:kern w:val="0"/>
          <w:sz w:val="20"/>
          <w:szCs w:val="20"/>
          <w:lang w:val="kk-KZ" w:eastAsia="ru-RU"/>
          <w14:ligatures w14:val="none"/>
        </w:rPr>
        <w:tab/>
        <w:t>Жас мамандардың кәсіби бейімделу деңгейіне мониторинг жүргізу.</w:t>
      </w:r>
    </w:p>
    <w:p w14:paraId="38F6998C" w14:textId="44FAFF6F" w:rsidR="00A231C2" w:rsidRPr="00004628" w:rsidRDefault="00A231C2" w:rsidP="00004628">
      <w:pPr>
        <w:spacing w:after="0"/>
        <w:ind w:firstLine="284"/>
        <w:jc w:val="both"/>
        <w:rPr>
          <w:rFonts w:eastAsia="Times New Roman" w:cs="Times New Roman"/>
          <w:kern w:val="0"/>
          <w:sz w:val="20"/>
          <w:szCs w:val="20"/>
          <w:lang w:val="kk-KZ" w:eastAsia="ru-RU"/>
          <w14:ligatures w14:val="none"/>
        </w:rPr>
      </w:pPr>
      <w:r w:rsidRPr="00004628">
        <w:rPr>
          <w:rFonts w:eastAsia="Times New Roman" w:cs="Times New Roman"/>
          <w:kern w:val="0"/>
          <w:sz w:val="20"/>
          <w:szCs w:val="20"/>
          <w:lang w:val="kk-KZ" w:eastAsia="ru-RU"/>
          <w14:ligatures w14:val="none"/>
        </w:rPr>
        <w:t>8.</w:t>
      </w:r>
      <w:r w:rsidRPr="00004628">
        <w:rPr>
          <w:rFonts w:eastAsia="Times New Roman" w:cs="Times New Roman"/>
          <w:kern w:val="0"/>
          <w:sz w:val="20"/>
          <w:szCs w:val="20"/>
          <w:lang w:val="kk-KZ" w:eastAsia="ru-RU"/>
          <w14:ligatures w14:val="none"/>
        </w:rPr>
        <w:tab/>
        <w:t>Жас педагогтармен жүргізілген жұмыстың нәтижелерін әдістемелік кеңес отырыстарында қарастыру.</w:t>
      </w:r>
    </w:p>
    <w:p w14:paraId="4EED5996" w14:textId="77777777"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p>
    <w:p w14:paraId="511D808A" w14:textId="77777777" w:rsidR="00A231C2" w:rsidRPr="00004628" w:rsidRDefault="00A231C2" w:rsidP="00004628">
      <w:pPr>
        <w:spacing w:after="0"/>
        <w:ind w:firstLine="708"/>
        <w:jc w:val="both"/>
        <w:rPr>
          <w:rFonts w:eastAsia="Times New Roman" w:cs="Times New Roman"/>
          <w:kern w:val="0"/>
          <w:sz w:val="20"/>
          <w:szCs w:val="20"/>
          <w:lang w:val="kk-KZ" w:eastAsia="ru-RU"/>
          <w14:ligatures w14:val="none"/>
        </w:rPr>
      </w:pPr>
    </w:p>
    <w:p w14:paraId="5BED6A52" w14:textId="77777777" w:rsidR="00004628" w:rsidRPr="0086071C" w:rsidRDefault="00004628" w:rsidP="00004628">
      <w:pPr>
        <w:pStyle w:val="ae"/>
        <w:jc w:val="center"/>
        <w:rPr>
          <w:sz w:val="20"/>
          <w:szCs w:val="20"/>
          <w:lang w:val="kk-KZ"/>
        </w:rPr>
      </w:pPr>
      <w:r w:rsidRPr="00004628">
        <w:rPr>
          <w:rStyle w:val="ad"/>
          <w:rFonts w:eastAsiaTheme="majorEastAsia"/>
          <w:sz w:val="20"/>
          <w:szCs w:val="20"/>
          <w:lang w:val="kk-KZ"/>
        </w:rPr>
        <w:t>Ғылыми-әдістемелік</w:t>
      </w:r>
      <w:r w:rsidRPr="0086071C">
        <w:rPr>
          <w:rStyle w:val="ad"/>
          <w:rFonts w:eastAsiaTheme="majorEastAsia"/>
          <w:sz w:val="20"/>
          <w:szCs w:val="20"/>
          <w:lang w:val="kk-KZ"/>
        </w:rPr>
        <w:t xml:space="preserve"> кеңестің төрағасы:</w:t>
      </w:r>
      <w:r w:rsidRPr="0086071C">
        <w:rPr>
          <w:sz w:val="20"/>
          <w:szCs w:val="20"/>
          <w:lang w:val="kk-KZ"/>
        </w:rPr>
        <w:t xml:space="preserve"> ______________</w:t>
      </w:r>
      <w:r>
        <w:rPr>
          <w:sz w:val="20"/>
          <w:szCs w:val="20"/>
          <w:lang w:val="kk-KZ"/>
        </w:rPr>
        <w:t>Карюгина М.Л</w:t>
      </w:r>
    </w:p>
    <w:p w14:paraId="3E14AE52" w14:textId="768F781B" w:rsidR="00004628" w:rsidRPr="0086071C" w:rsidRDefault="00004628" w:rsidP="00004628">
      <w:pPr>
        <w:pStyle w:val="ae"/>
        <w:jc w:val="center"/>
        <w:rPr>
          <w:sz w:val="20"/>
          <w:szCs w:val="20"/>
          <w:lang w:val="kk-KZ"/>
        </w:rPr>
      </w:pPr>
      <w:r>
        <w:rPr>
          <w:rStyle w:val="ad"/>
          <w:rFonts w:eastAsiaTheme="majorEastAsia"/>
          <w:sz w:val="20"/>
          <w:szCs w:val="20"/>
          <w:lang w:val="kk-KZ"/>
        </w:rPr>
        <w:t xml:space="preserve">                                                        </w:t>
      </w:r>
      <w:r w:rsidRPr="0086071C">
        <w:rPr>
          <w:rStyle w:val="ad"/>
          <w:rFonts w:eastAsiaTheme="majorEastAsia"/>
          <w:sz w:val="20"/>
          <w:szCs w:val="20"/>
        </w:rPr>
        <w:t>Хатшы:</w:t>
      </w:r>
      <w:r w:rsidRPr="0086071C">
        <w:rPr>
          <w:sz w:val="20"/>
          <w:szCs w:val="20"/>
        </w:rPr>
        <w:t xml:space="preserve"> ______________</w:t>
      </w:r>
      <w:r>
        <w:rPr>
          <w:sz w:val="20"/>
          <w:szCs w:val="20"/>
          <w:lang w:val="kk-KZ"/>
        </w:rPr>
        <w:t>Әбдісаттар Д</w:t>
      </w:r>
    </w:p>
    <w:p w14:paraId="1EE7D704" w14:textId="77777777" w:rsidR="00681138" w:rsidRDefault="00681138" w:rsidP="00004628">
      <w:pPr>
        <w:spacing w:before="100" w:beforeAutospacing="1" w:after="100" w:afterAutospacing="1"/>
        <w:jc w:val="center"/>
        <w:rPr>
          <w:rFonts w:eastAsia="Times New Roman" w:cs="Times New Roman"/>
          <w:b/>
          <w:bCs/>
          <w:kern w:val="0"/>
          <w:sz w:val="24"/>
          <w:szCs w:val="24"/>
          <w:lang w:val="kk-KZ" w:eastAsia="ru-RU"/>
          <w14:ligatures w14:val="none"/>
        </w:rPr>
      </w:pPr>
    </w:p>
    <w:p w14:paraId="2AEA8877" w14:textId="77777777" w:rsidR="00CC373F" w:rsidRPr="00A231C2" w:rsidRDefault="00CC373F" w:rsidP="00DA2C79">
      <w:pPr>
        <w:spacing w:after="0"/>
        <w:ind w:firstLine="709"/>
        <w:jc w:val="both"/>
        <w:rPr>
          <w:lang w:val="kk-KZ"/>
        </w:rPr>
      </w:pPr>
    </w:p>
    <w:sectPr w:rsidR="00CC373F" w:rsidRPr="00A231C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6F3"/>
    <w:multiLevelType w:val="hybridMultilevel"/>
    <w:tmpl w:val="81D0B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156628"/>
    <w:multiLevelType w:val="hybridMultilevel"/>
    <w:tmpl w:val="C8502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123A58"/>
    <w:multiLevelType w:val="hybridMultilevel"/>
    <w:tmpl w:val="0C8EF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F7171"/>
    <w:multiLevelType w:val="multilevel"/>
    <w:tmpl w:val="91BC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522D17"/>
    <w:multiLevelType w:val="hybridMultilevel"/>
    <w:tmpl w:val="F0A6B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60995">
    <w:abstractNumId w:val="4"/>
  </w:num>
  <w:num w:numId="2" w16cid:durableId="1926917796">
    <w:abstractNumId w:val="2"/>
  </w:num>
  <w:num w:numId="3" w16cid:durableId="822966176">
    <w:abstractNumId w:val="0"/>
  </w:num>
  <w:num w:numId="4" w16cid:durableId="1379358199">
    <w:abstractNumId w:val="1"/>
  </w:num>
  <w:num w:numId="5" w16cid:durableId="1374840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C9"/>
    <w:rsid w:val="00004628"/>
    <w:rsid w:val="00027781"/>
    <w:rsid w:val="00294E92"/>
    <w:rsid w:val="00323BD2"/>
    <w:rsid w:val="005418CD"/>
    <w:rsid w:val="0055419D"/>
    <w:rsid w:val="00581138"/>
    <w:rsid w:val="0059357D"/>
    <w:rsid w:val="006619C9"/>
    <w:rsid w:val="00681138"/>
    <w:rsid w:val="006C0B77"/>
    <w:rsid w:val="006C6D16"/>
    <w:rsid w:val="008242FF"/>
    <w:rsid w:val="00870751"/>
    <w:rsid w:val="00893E0C"/>
    <w:rsid w:val="008C1078"/>
    <w:rsid w:val="00922737"/>
    <w:rsid w:val="00922C48"/>
    <w:rsid w:val="00A231C2"/>
    <w:rsid w:val="00A7706F"/>
    <w:rsid w:val="00B56B6D"/>
    <w:rsid w:val="00B915B7"/>
    <w:rsid w:val="00CC373F"/>
    <w:rsid w:val="00CE6133"/>
    <w:rsid w:val="00DA2C79"/>
    <w:rsid w:val="00E00B7A"/>
    <w:rsid w:val="00E46DFE"/>
    <w:rsid w:val="00E81923"/>
    <w:rsid w:val="00EA59DF"/>
    <w:rsid w:val="00EE038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3DF0"/>
  <w15:chartTrackingRefBased/>
  <w15:docId w15:val="{675B978E-2D66-48BF-A69E-E49A6A21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06F"/>
    <w:pPr>
      <w:spacing w:line="240" w:lineRule="auto"/>
    </w:pPr>
    <w:rPr>
      <w:rFonts w:ascii="Times New Roman" w:hAnsi="Times New Roman"/>
      <w:sz w:val="28"/>
    </w:rPr>
  </w:style>
  <w:style w:type="paragraph" w:styleId="1">
    <w:name w:val="heading 1"/>
    <w:basedOn w:val="a"/>
    <w:next w:val="a"/>
    <w:link w:val="10"/>
    <w:uiPriority w:val="9"/>
    <w:qFormat/>
    <w:rsid w:val="00661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1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19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619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619C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619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619C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619C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619C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9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619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619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619C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6619C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6619C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619C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619C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619C9"/>
    <w:rPr>
      <w:rFonts w:eastAsiaTheme="majorEastAsia" w:cstheme="majorBidi"/>
      <w:color w:val="272727" w:themeColor="text1" w:themeTint="D8"/>
      <w:sz w:val="28"/>
    </w:rPr>
  </w:style>
  <w:style w:type="paragraph" w:styleId="a3">
    <w:name w:val="Title"/>
    <w:basedOn w:val="a"/>
    <w:next w:val="a"/>
    <w:link w:val="a4"/>
    <w:uiPriority w:val="10"/>
    <w:qFormat/>
    <w:rsid w:val="006619C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1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9C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619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19C9"/>
    <w:pPr>
      <w:spacing w:before="160"/>
      <w:jc w:val="center"/>
    </w:pPr>
    <w:rPr>
      <w:i/>
      <w:iCs/>
      <w:color w:val="404040" w:themeColor="text1" w:themeTint="BF"/>
    </w:rPr>
  </w:style>
  <w:style w:type="character" w:customStyle="1" w:styleId="22">
    <w:name w:val="Цитата 2 Знак"/>
    <w:basedOn w:val="a0"/>
    <w:link w:val="21"/>
    <w:uiPriority w:val="29"/>
    <w:rsid w:val="006619C9"/>
    <w:rPr>
      <w:rFonts w:ascii="Times New Roman" w:hAnsi="Times New Roman"/>
      <w:i/>
      <w:iCs/>
      <w:color w:val="404040" w:themeColor="text1" w:themeTint="BF"/>
      <w:sz w:val="28"/>
    </w:rPr>
  </w:style>
  <w:style w:type="paragraph" w:styleId="a7">
    <w:name w:val="List Paragraph"/>
    <w:basedOn w:val="a"/>
    <w:uiPriority w:val="34"/>
    <w:qFormat/>
    <w:rsid w:val="006619C9"/>
    <w:pPr>
      <w:ind w:left="720"/>
      <w:contextualSpacing/>
    </w:pPr>
  </w:style>
  <w:style w:type="character" w:styleId="a8">
    <w:name w:val="Intense Emphasis"/>
    <w:basedOn w:val="a0"/>
    <w:uiPriority w:val="21"/>
    <w:qFormat/>
    <w:rsid w:val="006619C9"/>
    <w:rPr>
      <w:i/>
      <w:iCs/>
      <w:color w:val="2F5496" w:themeColor="accent1" w:themeShade="BF"/>
    </w:rPr>
  </w:style>
  <w:style w:type="paragraph" w:styleId="a9">
    <w:name w:val="Intense Quote"/>
    <w:basedOn w:val="a"/>
    <w:next w:val="a"/>
    <w:link w:val="aa"/>
    <w:uiPriority w:val="30"/>
    <w:qFormat/>
    <w:rsid w:val="00661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619C9"/>
    <w:rPr>
      <w:rFonts w:ascii="Times New Roman" w:hAnsi="Times New Roman"/>
      <w:i/>
      <w:iCs/>
      <w:color w:val="2F5496" w:themeColor="accent1" w:themeShade="BF"/>
      <w:sz w:val="28"/>
    </w:rPr>
  </w:style>
  <w:style w:type="character" w:styleId="ab">
    <w:name w:val="Intense Reference"/>
    <w:basedOn w:val="a0"/>
    <w:uiPriority w:val="32"/>
    <w:qFormat/>
    <w:rsid w:val="006619C9"/>
    <w:rPr>
      <w:b/>
      <w:bCs/>
      <w:smallCaps/>
      <w:color w:val="2F5496" w:themeColor="accent1" w:themeShade="BF"/>
      <w:spacing w:val="5"/>
    </w:rPr>
  </w:style>
  <w:style w:type="table" w:styleId="ac">
    <w:name w:val="Table Grid"/>
    <w:basedOn w:val="a1"/>
    <w:uiPriority w:val="39"/>
    <w:rsid w:val="00DA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004628"/>
    <w:rPr>
      <w:b/>
      <w:bCs/>
    </w:rPr>
  </w:style>
  <w:style w:type="paragraph" w:styleId="ae">
    <w:name w:val="Normal (Web)"/>
    <w:basedOn w:val="a"/>
    <w:uiPriority w:val="99"/>
    <w:semiHidden/>
    <w:unhideWhenUsed/>
    <w:rsid w:val="00004628"/>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09072">
      <w:bodyDiv w:val="1"/>
      <w:marLeft w:val="0"/>
      <w:marRight w:val="0"/>
      <w:marTop w:val="0"/>
      <w:marBottom w:val="0"/>
      <w:divBdr>
        <w:top w:val="none" w:sz="0" w:space="0" w:color="auto"/>
        <w:left w:val="none" w:sz="0" w:space="0" w:color="auto"/>
        <w:bottom w:val="none" w:sz="0" w:space="0" w:color="auto"/>
        <w:right w:val="none" w:sz="0" w:space="0" w:color="auto"/>
      </w:divBdr>
    </w:div>
    <w:div w:id="18577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1729</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2026-04-06T11:29:00Z</dcterms:created>
  <dcterms:modified xsi:type="dcterms:W3CDTF">2026-04-15T06:02:00Z</dcterms:modified>
</cp:coreProperties>
</file>